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3C22A3" w14:textId="77777777" w:rsidR="00C039E1" w:rsidRPr="0047117A" w:rsidRDefault="00C039E1" w:rsidP="00C039E1">
      <w:pPr>
        <w:ind w:firstLine="0"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b/>
          <w:bCs/>
          <w:sz w:val="28"/>
          <w:szCs w:val="28"/>
          <w:rtl/>
          <w:lang w:bidi="fa-IR"/>
        </w:rPr>
        <w:t>بسترسازی تربیت شنیداری و دیداری در قرآن و حدیث</w:t>
      </w:r>
    </w:p>
    <w:p w14:paraId="1809A69A" w14:textId="77777777" w:rsidR="00C039E1" w:rsidRPr="0047117A" w:rsidRDefault="00C039E1" w:rsidP="00C039E1">
      <w:pPr>
        <w:ind w:firstLine="0"/>
        <w:jc w:val="both"/>
        <w:rPr>
          <w:rFonts w:cs="B Lotus"/>
          <w:b/>
          <w:bCs/>
          <w:sz w:val="28"/>
          <w:szCs w:val="28"/>
          <w:rtl/>
          <w:lang w:bidi="fa-IR"/>
        </w:rPr>
      </w:pPr>
      <w:r w:rsidRPr="0047117A">
        <w:rPr>
          <w:rFonts w:cs="B Lotus" w:hint="cs"/>
          <w:b/>
          <w:bCs/>
          <w:sz w:val="28"/>
          <w:szCs w:val="28"/>
          <w:highlight w:val="green"/>
          <w:rtl/>
          <w:lang w:bidi="fa-IR"/>
        </w:rPr>
        <w:t>منابع</w:t>
      </w:r>
    </w:p>
    <w:p w14:paraId="45491E30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قرآن کریم</w:t>
      </w:r>
    </w:p>
    <w:p w14:paraId="2117F2C7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آلوسی، سید محمود؛ روح المعانی فی تفسیر القرآن العظیم؛ بیروت، دارالکتب العلمیه، 1415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2EC97FE1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ابن‌ابی‌الحدید، حمیدبن</w:t>
      </w:r>
      <w:r w:rsidRPr="0047117A">
        <w:rPr>
          <w:rFonts w:cs="B Lotus"/>
          <w:sz w:val="28"/>
          <w:szCs w:val="28"/>
          <w:rtl/>
          <w:lang w:bidi="fa-IR"/>
        </w:rPr>
        <w:softHyphen/>
      </w:r>
      <w:r w:rsidRPr="0047117A">
        <w:rPr>
          <w:rFonts w:cs="B Lotus" w:hint="cs"/>
          <w:sz w:val="28"/>
          <w:szCs w:val="28"/>
          <w:rtl/>
          <w:lang w:bidi="fa-IR"/>
        </w:rPr>
        <w:t>عمر؛ شرح نهج‌البلاغه؛ تحقیق محمد ابوالفضل ابراهیم؛ بیروت، دار احیاء الکتب العربیة، 1378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033BAE70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ابن‌بطریق حلی، یحیی‌بن‌حسن؛ العمده؛ قم، جامعه مدرسین، 1407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239FAE0B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ابن‌جوزى، عبدالرحمن‌بن‌على‏؛ زاد المسير فى علم التفسير؛ بیروت، دار الكتاب العربي‏، 1422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3FE4AE0C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ابن‌شهرآشوب سروی، محمدبن</w:t>
      </w:r>
      <w:r w:rsidRPr="0047117A">
        <w:rPr>
          <w:rFonts w:cs="B Lotus"/>
          <w:sz w:val="28"/>
          <w:szCs w:val="28"/>
          <w:rtl/>
          <w:lang w:bidi="fa-IR"/>
        </w:rPr>
        <w:softHyphen/>
      </w:r>
      <w:r w:rsidRPr="0047117A">
        <w:rPr>
          <w:rFonts w:cs="B Lotus" w:hint="cs"/>
          <w:sz w:val="28"/>
          <w:szCs w:val="28"/>
          <w:rtl/>
          <w:lang w:bidi="fa-IR"/>
        </w:rPr>
        <w:t>علی؛ مناقب آل ابی‌طالب؛ قم، علامه، 1421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42F5C8DE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ابن‌طاووس حلی، سید علی؛ سعد السعود؛ قم، دار الذخائر، بی‌تا.</w:t>
      </w:r>
    </w:p>
    <w:p w14:paraId="6A27C390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ابن‌عطيه اندلسى، عبدالحق‌بن‌غالب‏؛ المحرر الوجيز فى تفسير الكتاب العزيز؛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بیروت، دارالكتب العلميه‏، 1422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ق‏.</w:t>
      </w:r>
    </w:p>
    <w:p w14:paraId="12866021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ابن‌فهد حلّی؛ عدة الداعی؛ بی</w:t>
      </w:r>
      <w:r w:rsidRPr="0047117A">
        <w:rPr>
          <w:rFonts w:cs="B Lotus"/>
          <w:sz w:val="28"/>
          <w:szCs w:val="28"/>
          <w:rtl/>
          <w:lang w:bidi="fa-IR"/>
        </w:rPr>
        <w:softHyphen/>
      </w:r>
      <w:r w:rsidRPr="0047117A">
        <w:rPr>
          <w:rFonts w:cs="B Lotus" w:hint="cs"/>
          <w:sz w:val="28"/>
          <w:szCs w:val="28"/>
          <w:rtl/>
          <w:lang w:bidi="fa-IR"/>
        </w:rPr>
        <w:t>جا، دار الکتب الاسلامی، 1407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48228C48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ابن‌کثیر،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اسماعیل‌بن‌عمر؛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تفسیرالقرآن العظیم؛ بیروت، دارالکتب العلمیه، 1419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706C8C22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ابن‌مزاحم منقری، نصربن</w:t>
      </w:r>
      <w:r w:rsidRPr="0047117A">
        <w:rPr>
          <w:rFonts w:cs="B Lotus"/>
          <w:sz w:val="28"/>
          <w:szCs w:val="28"/>
          <w:rtl/>
          <w:lang w:bidi="fa-IR"/>
        </w:rPr>
        <w:softHyphen/>
      </w:r>
      <w:r w:rsidRPr="0047117A">
        <w:rPr>
          <w:rFonts w:cs="B Lotus" w:hint="cs"/>
          <w:sz w:val="28"/>
          <w:szCs w:val="28"/>
          <w:rtl/>
          <w:lang w:bidi="fa-IR"/>
        </w:rPr>
        <w:t>مزاحم؛ وقعة صفین؛ مصر،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المؤسسة العربیة الحدیثة، 1382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0F48D65C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 xml:space="preserve">ابن‌هشام، </w:t>
      </w:r>
      <w:r w:rsidRPr="0047117A">
        <w:rPr>
          <w:rFonts w:cs="B Lotus" w:hint="cs"/>
          <w:sz w:val="28"/>
          <w:szCs w:val="28"/>
          <w:highlight w:val="green"/>
          <w:rtl/>
          <w:lang w:bidi="fa-IR"/>
        </w:rPr>
        <w:t>عبدالملک‌</w:t>
      </w:r>
      <w:r w:rsidRPr="0047117A">
        <w:rPr>
          <w:rFonts w:cs="B Lotus" w:hint="cs"/>
          <w:sz w:val="28"/>
          <w:szCs w:val="28"/>
          <w:rtl/>
          <w:lang w:bidi="fa-IR"/>
        </w:rPr>
        <w:t>؛ السیره النبویه؛ بی‌جا، دارالکتب العلمیه،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1971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م.</w:t>
      </w:r>
    </w:p>
    <w:p w14:paraId="7854515F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احسائی، ابن‌ابی</w:t>
      </w:r>
      <w:r w:rsidRPr="0047117A">
        <w:rPr>
          <w:rFonts w:cs="B Lotus"/>
          <w:sz w:val="28"/>
          <w:szCs w:val="28"/>
          <w:rtl/>
          <w:lang w:bidi="fa-IR"/>
        </w:rPr>
        <w:softHyphen/>
      </w:r>
      <w:r w:rsidRPr="0047117A">
        <w:rPr>
          <w:rFonts w:cs="B Lotus" w:hint="cs"/>
          <w:sz w:val="28"/>
          <w:szCs w:val="28"/>
          <w:rtl/>
          <w:lang w:bidi="fa-IR"/>
        </w:rPr>
        <w:t>جمهور؛ عوالی اللآلی؛ قم، سید الشهدا</w:t>
      </w:r>
      <w:r w:rsidRPr="0047117A">
        <w:rPr>
          <w:rFonts w:cs="B Lotus"/>
          <w:sz w:val="28"/>
          <w:szCs w:val="28"/>
          <w:rtl/>
          <w:lang w:bidi="fa-IR"/>
        </w:rPr>
        <w:t xml:space="preserve"> (</w:t>
      </w:r>
      <w:r w:rsidRPr="0047117A">
        <w:rPr>
          <w:rFonts w:cs="B Lotus" w:hint="cs"/>
          <w:sz w:val="28"/>
          <w:szCs w:val="28"/>
          <w:rtl/>
          <w:lang w:bidi="fa-IR"/>
        </w:rPr>
        <w:t>ع)،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1405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55C2B46E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اربلی، علی‌بن‌عیسی؛ کشف الغمة فی معرفة الأئمة؛ بیروت، دار الاضواء، بی‌تا.</w:t>
      </w:r>
    </w:p>
    <w:p w14:paraId="2990B0CF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ازهری، محمدبن</w:t>
      </w:r>
      <w:r w:rsidRPr="0047117A">
        <w:rPr>
          <w:rFonts w:cs="B Lotus"/>
          <w:sz w:val="28"/>
          <w:szCs w:val="28"/>
          <w:rtl/>
          <w:lang w:bidi="fa-IR"/>
        </w:rPr>
        <w:softHyphen/>
      </w:r>
      <w:r w:rsidRPr="0047117A">
        <w:rPr>
          <w:rFonts w:cs="B Lotus" w:hint="cs"/>
          <w:sz w:val="28"/>
          <w:szCs w:val="28"/>
          <w:rtl/>
          <w:lang w:bidi="fa-IR"/>
        </w:rPr>
        <w:t>احمد؛ تهذیب اللغة؛ بیروت، دار احیاء التراث العربی، 1421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2EDBCEAA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اسماعیل صینی، محمود؛ المکنز العربی المعاصر؛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commentRangeStart w:id="0"/>
      <w:r w:rsidRPr="0047117A">
        <w:rPr>
          <w:rFonts w:cs="B Lotus" w:hint="cs"/>
          <w:sz w:val="28"/>
          <w:szCs w:val="28"/>
          <w:rtl/>
          <w:lang w:bidi="fa-IR"/>
        </w:rPr>
        <w:t xml:space="preserve">مکتبة </w:t>
      </w:r>
      <w:commentRangeEnd w:id="0"/>
      <w:r w:rsidRPr="0047117A">
        <w:rPr>
          <w:sz w:val="16"/>
          <w:szCs w:val="16"/>
          <w:rtl/>
        </w:rPr>
        <w:commentReference w:id="0"/>
      </w:r>
      <w:r w:rsidRPr="0047117A">
        <w:rPr>
          <w:rFonts w:cs="B Lotus" w:hint="cs"/>
          <w:sz w:val="28"/>
          <w:szCs w:val="28"/>
          <w:rtl/>
          <w:lang w:bidi="fa-IR"/>
        </w:rPr>
        <w:t>لبنان ناشرون،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1414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419424F4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بيضاوى، عبدالله‌بن‌عمر؛ أنوار التنزيل و أسرار التأويل‏؛ بیروت، دار احياء التراث العربى‏، 1418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ق‏.</w:t>
      </w:r>
    </w:p>
    <w:p w14:paraId="6B5A6C45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الحقنی، عبدالمنعم؛ موسوعة القرآن العظیم؛ بی‌جا، مکتبة مدبولی، بی‌تا.</w:t>
      </w:r>
    </w:p>
    <w:p w14:paraId="06F885C9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امینی نجفی، عبدالحسین‌بن‌احمد؛ الغدیر فی الکتاب و السنة و الادب؛ بیروت، مؤسسه المطبوعات، 1414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07312718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بغوی،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حسین‌بن‌مسعود؛ معالم التنزیل فی تفسیرالقرآن؛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بیروت، دار احیاء التراث العربی، 1420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03B58A9B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تمیمی مغربی، نعمان‌بن‌محمد؛ دعائم الاسلام؛ مصر، دار المعارف، 1385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66930957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lastRenderedPageBreak/>
        <w:t>ثعالبی، عبدالرحمن‌بن‌محمد؛ جواهر الحسان في تفسیر القرآن؛ بیروت، دار احیاء التراث العربی، 1418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31DA2ED1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ثعلبى نيشابورى، احمد‌بن‌ابراهيم‏؛ الكشف و البيان عن تفسير القرآن‏؛ بیروت، دار احياء التراث العربي، 1422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ق‏.</w:t>
      </w:r>
    </w:p>
    <w:p w14:paraId="1A42C419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حر عاملی، محمد‌بن‌حسن؛ وسائل الشیعه الی تحصیل مسائل الشریعة؛ بیروت، دار احیاء التراث العربی، 1412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0E69A117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حرّانی</w:t>
      </w:r>
      <w:r w:rsidRPr="0047117A">
        <w:rPr>
          <w:rFonts w:cs="B Lotus"/>
          <w:sz w:val="28"/>
          <w:szCs w:val="28"/>
          <w:rtl/>
          <w:lang w:bidi="fa-IR"/>
        </w:rPr>
        <w:t xml:space="preserve"> (</w:t>
      </w:r>
      <w:r w:rsidRPr="0047117A">
        <w:rPr>
          <w:rFonts w:cs="B Lotus" w:hint="cs"/>
          <w:sz w:val="28"/>
          <w:szCs w:val="28"/>
          <w:rtl/>
          <w:lang w:bidi="fa-IR"/>
        </w:rPr>
        <w:t>ابن‌شعبه)، حسن‌بن‌علی؛ تحف العقول عن آل الرسول؛ قم، جامعه مدرسین، 1414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0555B711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دهخدا، علی</w:t>
      </w:r>
      <w:r w:rsidRPr="0047117A">
        <w:rPr>
          <w:rFonts w:cs="B Lotus"/>
          <w:sz w:val="28"/>
          <w:szCs w:val="28"/>
          <w:rtl/>
          <w:lang w:bidi="fa-IR"/>
        </w:rPr>
        <w:softHyphen/>
      </w:r>
      <w:r w:rsidRPr="0047117A">
        <w:rPr>
          <w:rFonts w:cs="B Lotus" w:hint="cs"/>
          <w:sz w:val="28"/>
          <w:szCs w:val="28"/>
          <w:rtl/>
          <w:lang w:bidi="fa-IR"/>
        </w:rPr>
        <w:t>اکبر؛ لغت</w:t>
      </w:r>
      <w:r w:rsidRPr="0047117A">
        <w:rPr>
          <w:rFonts w:cs="B Lotus"/>
          <w:sz w:val="28"/>
          <w:szCs w:val="28"/>
          <w:rtl/>
          <w:lang w:bidi="fa-IR"/>
        </w:rPr>
        <w:softHyphen/>
      </w:r>
      <w:r w:rsidRPr="0047117A">
        <w:rPr>
          <w:rFonts w:cs="B Lotus" w:hint="cs"/>
          <w:sz w:val="28"/>
          <w:szCs w:val="28"/>
          <w:rtl/>
          <w:lang w:bidi="fa-IR"/>
        </w:rPr>
        <w:t>نامه؛ تهران، مؤسسه چاپ و انتشارات دانشگاه تهران، 1373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ش.</w:t>
      </w:r>
    </w:p>
    <w:p w14:paraId="445CB422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راغب اصفهانی، حسین‌بن‌محمد؛ مفردات الفاظ القرآن؛ بیروت، دار القلم، 1412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33775598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زرکشی، بدرالدین؛ محمدبن</w:t>
      </w:r>
      <w:r w:rsidRPr="0047117A">
        <w:rPr>
          <w:rFonts w:cs="B Lotus"/>
          <w:sz w:val="28"/>
          <w:szCs w:val="28"/>
          <w:rtl/>
          <w:lang w:bidi="fa-IR"/>
        </w:rPr>
        <w:softHyphen/>
      </w:r>
      <w:r w:rsidRPr="0047117A">
        <w:rPr>
          <w:rFonts w:cs="B Lotus" w:hint="cs"/>
          <w:sz w:val="28"/>
          <w:szCs w:val="28"/>
          <w:rtl/>
          <w:lang w:bidi="fa-IR"/>
        </w:rPr>
        <w:t>عبدالله؛ البرهان فی علوم القرآن؛ بیروت، دارالفکر، 1408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041B6883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زمخشرى محمود؛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الكشاف عن حقائق غوامض التنزيل ‏؛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بیروت، دار الكتاب العربي‏‏، 1407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2A851739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سید رضی، محمدبن</w:t>
      </w:r>
      <w:r w:rsidRPr="0047117A">
        <w:rPr>
          <w:rFonts w:cs="B Lotus"/>
          <w:sz w:val="28"/>
          <w:szCs w:val="28"/>
          <w:rtl/>
          <w:lang w:bidi="fa-IR"/>
        </w:rPr>
        <w:softHyphen/>
      </w:r>
      <w:r w:rsidRPr="0047117A">
        <w:rPr>
          <w:rFonts w:cs="B Lotus" w:hint="cs"/>
          <w:sz w:val="28"/>
          <w:szCs w:val="28"/>
          <w:rtl/>
          <w:lang w:bidi="fa-IR"/>
        </w:rPr>
        <w:t>حسن؛ نهج‌البلاغه؛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بیروت، بی</w:t>
      </w:r>
      <w:r w:rsidRPr="0047117A">
        <w:rPr>
          <w:rFonts w:cs="B Lotus"/>
          <w:sz w:val="28"/>
          <w:szCs w:val="28"/>
          <w:rtl/>
          <w:lang w:bidi="fa-IR"/>
        </w:rPr>
        <w:softHyphen/>
      </w:r>
      <w:r w:rsidRPr="0047117A">
        <w:rPr>
          <w:rFonts w:cs="B Lotus" w:hint="cs"/>
          <w:sz w:val="28"/>
          <w:szCs w:val="28"/>
          <w:rtl/>
          <w:lang w:bidi="fa-IR"/>
        </w:rPr>
        <w:t>نا، 1378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4ED8B0EF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سید قطب</w:t>
      </w:r>
      <w:r w:rsidRPr="0047117A">
        <w:rPr>
          <w:rFonts w:cs="B Lotus"/>
          <w:sz w:val="28"/>
          <w:szCs w:val="28"/>
          <w:rtl/>
          <w:lang w:bidi="fa-IR"/>
        </w:rPr>
        <w:t xml:space="preserve"> (</w:t>
      </w:r>
      <w:r w:rsidRPr="0047117A">
        <w:rPr>
          <w:rFonts w:cs="B Lotus" w:hint="cs"/>
          <w:sz w:val="28"/>
          <w:szCs w:val="28"/>
          <w:rtl/>
          <w:lang w:bidi="fa-IR"/>
        </w:rPr>
        <w:t>شاذلي‏)،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سيد‌بن ‌قطب‌بن ‌ابراهيم؛ فى ظلال القرآن‏؛ بیروت</w:t>
      </w:r>
      <w:r w:rsidRPr="0047117A">
        <w:rPr>
          <w:rFonts w:cs="Times New Roman" w:hint="cs"/>
          <w:sz w:val="28"/>
          <w:szCs w:val="28"/>
          <w:rtl/>
          <w:lang w:bidi="fa-IR"/>
        </w:rPr>
        <w:t>_</w:t>
      </w:r>
      <w:r w:rsidRPr="0047117A">
        <w:rPr>
          <w:rFonts w:cs="B Lotus" w:hint="cs"/>
          <w:sz w:val="28"/>
          <w:szCs w:val="28"/>
          <w:rtl/>
          <w:lang w:bidi="fa-IR"/>
        </w:rPr>
        <w:t>قاهره، دارالشروق‏،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1412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ق.‏</w:t>
      </w:r>
    </w:p>
    <w:p w14:paraId="6A08A8BF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سیوطی، عبدالرحمن‌بن ‌ابی</w:t>
      </w:r>
      <w:r w:rsidRPr="0047117A">
        <w:rPr>
          <w:rFonts w:cs="B Lotus"/>
          <w:sz w:val="28"/>
          <w:szCs w:val="28"/>
          <w:rtl/>
          <w:lang w:bidi="fa-IR"/>
        </w:rPr>
        <w:softHyphen/>
      </w:r>
      <w:r w:rsidRPr="0047117A">
        <w:rPr>
          <w:rFonts w:cs="B Lotus" w:hint="cs"/>
          <w:sz w:val="28"/>
          <w:szCs w:val="28"/>
          <w:rtl/>
          <w:lang w:bidi="fa-IR"/>
        </w:rPr>
        <w:t>بکر</w:t>
      </w:r>
      <w:r w:rsidRPr="0047117A">
        <w:rPr>
          <w:rFonts w:cs="B Lotus"/>
          <w:sz w:val="28"/>
          <w:szCs w:val="28"/>
          <w:rtl/>
          <w:lang w:bidi="fa-IR"/>
        </w:rPr>
        <w:t xml:space="preserve"> (</w:t>
      </w:r>
      <w:r w:rsidRPr="0047117A">
        <w:rPr>
          <w:rFonts w:cs="B Lotus" w:hint="cs"/>
          <w:sz w:val="28"/>
          <w:szCs w:val="28"/>
          <w:rtl/>
          <w:lang w:bidi="fa-IR"/>
        </w:rPr>
        <w:t>جلال الدین)؛ الاتقان فی علوم القرآن؛ بیروت، دارالفکر،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1404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693EA51D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شریعتمداری،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علی؛ اصول و فلسفه تعلیم و تربیت؛ تهران، امیرکبیر، 1364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ش.</w:t>
      </w:r>
    </w:p>
    <w:p w14:paraId="235141CC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شهید ثانی (عاملی جبعی)، زین الدین (علی‌بن‌احمد)؛ منیة المرید؛ قم، دفتر تبلیغات قم، 1409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7F55F709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شیخ بهایی، حسین‌بن‌عبدالصمد؛ مفتاح الفلاح؛ بیروت، دار الأضواء، 1405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1FF322DC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شیخ صدوق، محمد‌بن‌علی؛ الامالی؛ بی‌جا، کتابخانه اسلامیه،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1362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ش.</w:t>
      </w:r>
    </w:p>
    <w:p w14:paraId="4D8D1EDF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ــــــــــــــــــــــــــ؛ التوحید؛ قم، جامعه مدرسین، 1398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39E63FC2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 xml:space="preserve">ــــــــــــــــــــــــــ؛ ثواب الاعمال و عقاب الاعمال؛ </w:t>
      </w:r>
      <w:commentRangeStart w:id="1"/>
      <w:r w:rsidRPr="0047117A">
        <w:rPr>
          <w:rFonts w:cs="B Lotus" w:hint="cs"/>
          <w:sz w:val="28"/>
          <w:szCs w:val="28"/>
          <w:rtl/>
          <w:lang w:bidi="fa-IR"/>
        </w:rPr>
        <w:t xml:space="preserve">شریف </w:t>
      </w:r>
      <w:commentRangeEnd w:id="1"/>
      <w:r w:rsidRPr="0047117A">
        <w:rPr>
          <w:sz w:val="16"/>
          <w:szCs w:val="16"/>
          <w:rtl/>
        </w:rPr>
        <w:commentReference w:id="1"/>
      </w:r>
      <w:r w:rsidRPr="0047117A">
        <w:rPr>
          <w:rFonts w:cs="B Lotus" w:hint="cs"/>
          <w:sz w:val="28"/>
          <w:szCs w:val="28"/>
          <w:rtl/>
          <w:lang w:bidi="fa-IR"/>
        </w:rPr>
        <w:t>رضی، 1364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ش.</w:t>
      </w:r>
    </w:p>
    <w:p w14:paraId="5128BAC9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ــــــــــــــــــــــــــ؛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من لا یحضره الفقیه؛ قم، جامعه مدرسین، 1413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22928B89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شیخ طوسی، محمدبن</w:t>
      </w:r>
      <w:r w:rsidRPr="0047117A">
        <w:rPr>
          <w:rFonts w:cs="B Lotus"/>
          <w:sz w:val="28"/>
          <w:szCs w:val="28"/>
          <w:rtl/>
          <w:lang w:bidi="fa-IR"/>
        </w:rPr>
        <w:softHyphen/>
      </w:r>
      <w:r w:rsidRPr="0047117A">
        <w:rPr>
          <w:rFonts w:cs="B Lotus" w:hint="cs"/>
          <w:sz w:val="28"/>
          <w:szCs w:val="28"/>
          <w:rtl/>
          <w:lang w:bidi="fa-IR"/>
        </w:rPr>
        <w:t>حسن؛ الامالی؛ قم، دارالثقافه، 1414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6AFFCA6D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ــــــــــــــــــــــــــ؛ التبیان فی تفسیر القرآن؛ بیروت، دار احیاءالتراث العربی، بی‌تا.</w:t>
      </w:r>
    </w:p>
    <w:p w14:paraId="7205B89F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ــــــــــــــــــــــــــ؛ تهذیب الاحکام؛ تهران، دارالکتب الاسلامیة، 1365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ش.</w:t>
      </w:r>
    </w:p>
    <w:p w14:paraId="6088A3DF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شیخ مفید، محمدبن محمدبن النعمان؛ الاختصاص؛ قم، کنگره شیخ مفید، 1413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 (</w:t>
      </w:r>
      <w:r w:rsidRPr="0047117A">
        <w:rPr>
          <w:rFonts w:cs="B Lotus" w:hint="cs"/>
          <w:sz w:val="28"/>
          <w:szCs w:val="28"/>
          <w:highlight w:val="green"/>
          <w:rtl/>
          <w:lang w:bidi="fa-IR"/>
        </w:rPr>
        <w:t>الف</w:t>
      </w:r>
      <w:r w:rsidRPr="0047117A">
        <w:rPr>
          <w:rFonts w:cs="B Lotus" w:hint="cs"/>
          <w:sz w:val="28"/>
          <w:szCs w:val="28"/>
          <w:rtl/>
          <w:lang w:bidi="fa-IR"/>
        </w:rPr>
        <w:t>).</w:t>
      </w:r>
    </w:p>
    <w:p w14:paraId="75038271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ــــــــــــــــــــــــــــــــــ؛ الارشاد فی معرفة حجج الله علی العباد؛ قم، کنگره شیخ مفید،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1413 ق (</w:t>
      </w:r>
      <w:r w:rsidRPr="0047117A">
        <w:rPr>
          <w:rFonts w:cs="B Lotus" w:hint="cs"/>
          <w:sz w:val="28"/>
          <w:szCs w:val="28"/>
          <w:highlight w:val="green"/>
          <w:rtl/>
          <w:lang w:bidi="fa-IR"/>
        </w:rPr>
        <w:t>ب</w:t>
      </w:r>
      <w:r w:rsidRPr="0047117A">
        <w:rPr>
          <w:rFonts w:cs="B Lotus" w:hint="cs"/>
          <w:sz w:val="28"/>
          <w:szCs w:val="28"/>
          <w:rtl/>
          <w:lang w:bidi="fa-IR"/>
        </w:rPr>
        <w:t>).</w:t>
      </w:r>
    </w:p>
    <w:p w14:paraId="22B0207D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ــــــــــــــــــــــــــــــــــ؛ الامالی؛ قم، کنگره شیخ مفید، 1413 ق</w:t>
      </w:r>
      <w:r w:rsidRPr="0047117A">
        <w:rPr>
          <w:rFonts w:cs="B Lotus" w:hint="cs"/>
          <w:sz w:val="28"/>
          <w:szCs w:val="28"/>
          <w:highlight w:val="green"/>
          <w:rtl/>
          <w:lang w:bidi="fa-IR"/>
        </w:rPr>
        <w:t xml:space="preserve"> (ج</w:t>
      </w:r>
      <w:r w:rsidRPr="0047117A">
        <w:rPr>
          <w:rFonts w:cs="B Lotus" w:hint="cs"/>
          <w:sz w:val="28"/>
          <w:szCs w:val="28"/>
          <w:rtl/>
          <w:lang w:bidi="fa-IR"/>
        </w:rPr>
        <w:t>).</w:t>
      </w:r>
    </w:p>
    <w:p w14:paraId="59DB2391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lastRenderedPageBreak/>
        <w:t>صالح، صبحی؛ مباحث فی علوم قرآن؛ بیروت، دارالعلم للملایین، 1985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م.</w:t>
      </w:r>
    </w:p>
    <w:p w14:paraId="46F04871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الصغیر، محمد حسن علی؛ الصوت اللغوی فی القرآن؛ بی‌جا، دار المورخ العربی، بی‌تا.</w:t>
      </w:r>
    </w:p>
    <w:p w14:paraId="0B17FDEE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صفار، محمد‌بن‌حسن؛ بصائر الدرجات، قم، کتابخانه ‌آیت</w:t>
      </w:r>
      <w:r w:rsidRPr="0047117A">
        <w:rPr>
          <w:rFonts w:cs="B Lotus"/>
          <w:sz w:val="28"/>
          <w:szCs w:val="28"/>
          <w:rtl/>
          <w:lang w:bidi="fa-IR"/>
        </w:rPr>
        <w:softHyphen/>
      </w:r>
      <w:r w:rsidRPr="0047117A">
        <w:rPr>
          <w:rFonts w:cs="B Lotus" w:hint="cs"/>
          <w:sz w:val="28"/>
          <w:szCs w:val="28"/>
          <w:rtl/>
          <w:lang w:bidi="fa-IR"/>
        </w:rPr>
        <w:t>الله مرعشی،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1404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32755600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طبرسی، فضل‌بن‌حسن؛ إعلام الوری بأعلام الهدی؛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تهران، دارالکتب الاسلامیه، بی‌تا.</w:t>
      </w:r>
    </w:p>
    <w:p w14:paraId="5A70FCDD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ـــــــــــــــــــــ؛ مجمع البیان فی تفسیر القرآن؛ تهران، ناصرخسرو، 1372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ش.</w:t>
      </w:r>
    </w:p>
    <w:p w14:paraId="3BA19356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طباطبايى، سيد محمدحسين‏؛ الميزان فى تفسير القرآن‏؛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قم، دفتر انتشارات اسلامى جامعه‏ى مدرسين حوزه علميه قم</w:t>
      </w:r>
      <w:commentRangeStart w:id="2"/>
      <w:r w:rsidRPr="0047117A">
        <w:rPr>
          <w:rFonts w:cs="B Lotus" w:hint="cs"/>
          <w:sz w:val="28"/>
          <w:szCs w:val="28"/>
          <w:rtl/>
          <w:lang w:bidi="fa-IR"/>
        </w:rPr>
        <w:t xml:space="preserve">‏، </w:t>
      </w:r>
      <w:commentRangeEnd w:id="2"/>
      <w:r w:rsidRPr="0047117A">
        <w:rPr>
          <w:sz w:val="16"/>
          <w:szCs w:val="16"/>
          <w:rtl/>
        </w:rPr>
        <w:commentReference w:id="2"/>
      </w:r>
      <w:r w:rsidRPr="0047117A">
        <w:rPr>
          <w:rFonts w:cs="B Lotus" w:hint="cs"/>
          <w:sz w:val="28"/>
          <w:szCs w:val="28"/>
          <w:rtl/>
          <w:lang w:bidi="fa-IR"/>
        </w:rPr>
        <w:t>.</w:t>
      </w:r>
    </w:p>
    <w:p w14:paraId="409E170B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طبری، عماد الدین؛ بشارة المصطفی؛ نجف، کتابخانه حیدریه، 1383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0BE6E1CF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طبری، محمدبن</w:t>
      </w:r>
      <w:r w:rsidRPr="0047117A">
        <w:rPr>
          <w:rFonts w:cs="B Lotus"/>
          <w:sz w:val="28"/>
          <w:szCs w:val="28"/>
          <w:rtl/>
          <w:lang w:bidi="fa-IR"/>
        </w:rPr>
        <w:softHyphen/>
      </w:r>
      <w:r w:rsidRPr="0047117A">
        <w:rPr>
          <w:rFonts w:cs="B Lotus" w:hint="cs"/>
          <w:sz w:val="28"/>
          <w:szCs w:val="28"/>
          <w:rtl/>
          <w:lang w:bidi="fa-IR"/>
        </w:rPr>
        <w:t>جریر؛ جامع البیان فی تفسیرالقرآن؛ بیروت، دارالمعرفه، 1412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33716963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طیفور، احمد‌بن ‌ابی</w:t>
      </w:r>
      <w:r w:rsidRPr="0047117A">
        <w:rPr>
          <w:rFonts w:cs="B Lotus"/>
          <w:sz w:val="28"/>
          <w:szCs w:val="28"/>
          <w:rtl/>
          <w:lang w:bidi="fa-IR"/>
        </w:rPr>
        <w:softHyphen/>
      </w:r>
      <w:r w:rsidRPr="0047117A">
        <w:rPr>
          <w:rFonts w:cs="B Lotus" w:hint="cs"/>
          <w:sz w:val="28"/>
          <w:szCs w:val="28"/>
          <w:rtl/>
          <w:lang w:bidi="fa-IR"/>
        </w:rPr>
        <w:t>طاهر؛ بلاغات النساء؛ قم، شریف رضی، بی‌تا.</w:t>
      </w:r>
    </w:p>
    <w:p w14:paraId="20E4D4BB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عسکری، حسین‌بن‌عبدالله؛ الفروق فی اللغة؛ بیروت، دار الآفاق الجدیدة، 1400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05C1D4A4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علامه حلّی، حسن‌بن‌یوسف؛ کشف الیقین؛ بی‌جا، مؤسسه چاپ و انتشارات، 1411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78074EB9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فراهیدی، خلیل‌بن‌احمد؛ کتاب العین؛ قم، هجرت، 1409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4B64036C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فخر رازى، محمد‌بن‌عمر؛ مفاتيح الغيب‏(التفسیرالکبیر)؛ بیروت، دار احیاء التراث العربی، 1420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56E41595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قرطبى، محمد‌بن‌احمد؛ الجامع لأحكام القرآن‏؛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تهران، ناصرخسرو،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1364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ش‏.</w:t>
      </w:r>
    </w:p>
    <w:p w14:paraId="071CDCAF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قمى، على‌بن‌ابراهيم‏؛ التفسیر؛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قم، دار الكتاب‏،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1363 ش‏.</w:t>
      </w:r>
    </w:p>
    <w:p w14:paraId="794ADA19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کلینی، محمد‌بن‌یعقوب؛ الکافی؛ تهران، دار الکتب الاسلامیة، 1363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ش.</w:t>
      </w:r>
    </w:p>
    <w:p w14:paraId="479DD795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کنگره</w:t>
      </w:r>
      <w:r w:rsidRPr="0047117A">
        <w:rPr>
          <w:rFonts w:cs="B Lotus"/>
          <w:sz w:val="28"/>
          <w:szCs w:val="28"/>
          <w:rtl/>
          <w:lang w:bidi="fa-IR"/>
        </w:rPr>
        <w:softHyphen/>
      </w:r>
      <w:r w:rsidRPr="0047117A">
        <w:rPr>
          <w:rFonts w:cs="B Lotus" w:hint="cs"/>
          <w:sz w:val="28"/>
          <w:szCs w:val="28"/>
          <w:rtl/>
          <w:lang w:bidi="fa-IR"/>
        </w:rPr>
        <w:t>ی جهانی امام رضا (ع)؛ صحیفة الرضا علیه‌السلام؛ مشهد، نشر کنگره، 1406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0D645B8E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مجلسی، محمدباقر؛ بحار الانوار الجامعة لدرر اخبار الأئمة الأطهار؛ بیروت، دار احیاء التراث العربی، 1403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5E1903B1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مطهری، مرتضی</w:t>
      </w:r>
      <w:r w:rsidRPr="0047117A">
        <w:rPr>
          <w:rFonts w:cs="B Lotus"/>
          <w:sz w:val="28"/>
          <w:szCs w:val="28"/>
          <w:rtl/>
          <w:lang w:bidi="fa-IR"/>
        </w:rPr>
        <w:t xml:space="preserve"> (</w:t>
      </w:r>
      <w:r w:rsidRPr="0047117A">
        <w:rPr>
          <w:rFonts w:cs="B Lotus" w:hint="cs"/>
          <w:sz w:val="28"/>
          <w:szCs w:val="28"/>
          <w:rtl/>
          <w:lang w:bidi="fa-IR"/>
        </w:rPr>
        <w:t>استاد شهید)؛ تعلیم و تربیت در اسلام؛ تهران، صدرا، 1385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ش.</w:t>
      </w:r>
    </w:p>
    <w:p w14:paraId="00AF847B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مظلومی، رجبعلی؛ تربیت از دیدگاه معصومین علیهم‌السلام؛ تهران، کانون پرورش فکری کودکان و نوجوانان، 1364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ش.</w:t>
      </w:r>
    </w:p>
    <w:p w14:paraId="687A1ABA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معین، محمد؛ فرهنگ فارسی؛ تهران، امیرکبیر، 1371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ش.</w:t>
      </w:r>
    </w:p>
    <w:p w14:paraId="2F604CAE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-مغنيه، محمدجواد؛ تفسير الكاشف‏؛ تهران، دار الكتب الإسلامية، 1424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ق.‏</w:t>
      </w:r>
    </w:p>
    <w:p w14:paraId="1C6A7EDD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موسی، حسین یوسف؛ الافصاح فی فقه اللغة؛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قم، مکتب الاعلام الاسلامی،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1410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3C919AFC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lastRenderedPageBreak/>
        <w:t>نوری طبرسی،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میرزاحسین؛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مستدرک الوسائل و مستنبط المسائل؛ بی‌جا، تحقیق مؤسسه آل البیت (ع) لاحیاء التراث،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1411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38F37FF4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یاسوف، احمد؛ دراسات فنیة فی القرآن الکریم؛ بی‌جا، دار المورخ العربی، بی‌تا.</w:t>
      </w:r>
    </w:p>
    <w:p w14:paraId="70807546" w14:textId="77777777" w:rsidR="00C039E1" w:rsidRPr="0047117A" w:rsidRDefault="00C039E1" w:rsidP="00C039E1">
      <w:pPr>
        <w:numPr>
          <w:ilvl w:val="0"/>
          <w:numId w:val="1"/>
        </w:numPr>
        <w:tabs>
          <w:tab w:val="left" w:pos="663"/>
        </w:tabs>
        <w:contextualSpacing/>
        <w:jc w:val="both"/>
        <w:rPr>
          <w:rFonts w:cs="B Lotus"/>
          <w:sz w:val="28"/>
          <w:szCs w:val="28"/>
          <w:rtl/>
          <w:lang w:bidi="fa-IR"/>
        </w:rPr>
      </w:pPr>
      <w:r w:rsidRPr="0047117A">
        <w:rPr>
          <w:rFonts w:cs="B Lotus" w:hint="cs"/>
          <w:sz w:val="28"/>
          <w:szCs w:val="28"/>
          <w:rtl/>
          <w:lang w:bidi="fa-IR"/>
        </w:rPr>
        <w:t>یعقوبی، احمدبن</w:t>
      </w:r>
      <w:r w:rsidRPr="0047117A">
        <w:rPr>
          <w:rFonts w:cs="B Lotus"/>
          <w:sz w:val="28"/>
          <w:szCs w:val="28"/>
          <w:rtl/>
          <w:lang w:bidi="fa-IR"/>
        </w:rPr>
        <w:softHyphen/>
      </w:r>
      <w:r w:rsidRPr="0047117A">
        <w:rPr>
          <w:rFonts w:cs="B Lotus" w:hint="cs"/>
          <w:sz w:val="28"/>
          <w:szCs w:val="28"/>
          <w:rtl/>
          <w:lang w:bidi="fa-IR"/>
        </w:rPr>
        <w:t>یعقوب؛ تاریخ یعقوبی؛ نجف، بی</w:t>
      </w:r>
      <w:r w:rsidRPr="0047117A">
        <w:rPr>
          <w:rFonts w:cs="B Lotus"/>
          <w:sz w:val="28"/>
          <w:szCs w:val="28"/>
          <w:rtl/>
          <w:lang w:bidi="fa-IR"/>
        </w:rPr>
        <w:softHyphen/>
      </w:r>
      <w:r w:rsidRPr="0047117A">
        <w:rPr>
          <w:rFonts w:cs="B Lotus" w:hint="cs"/>
          <w:sz w:val="28"/>
          <w:szCs w:val="28"/>
          <w:rtl/>
          <w:lang w:bidi="fa-IR"/>
        </w:rPr>
        <w:t>نا،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1384</w:t>
      </w:r>
      <w:r w:rsidRPr="0047117A">
        <w:rPr>
          <w:rFonts w:cs="B Lotus"/>
          <w:sz w:val="28"/>
          <w:szCs w:val="28"/>
          <w:rtl/>
          <w:lang w:bidi="fa-IR"/>
        </w:rPr>
        <w:t xml:space="preserve"> </w:t>
      </w:r>
      <w:r w:rsidRPr="0047117A">
        <w:rPr>
          <w:rFonts w:cs="B Lotus" w:hint="cs"/>
          <w:sz w:val="28"/>
          <w:szCs w:val="28"/>
          <w:rtl/>
          <w:lang w:bidi="fa-IR"/>
        </w:rPr>
        <w:t>ق.</w:t>
      </w:r>
    </w:p>
    <w:p w14:paraId="0B200322" w14:textId="77777777" w:rsidR="00C039E1" w:rsidRPr="0047117A" w:rsidRDefault="00C039E1" w:rsidP="00C039E1">
      <w:pPr>
        <w:tabs>
          <w:tab w:val="left" w:pos="663"/>
        </w:tabs>
        <w:ind w:hanging="45"/>
        <w:jc w:val="both"/>
        <w:rPr>
          <w:rFonts w:cs="B Lotus"/>
          <w:b/>
          <w:bCs/>
          <w:sz w:val="28"/>
          <w:szCs w:val="28"/>
          <w:rtl/>
          <w:lang w:bidi="fa-IR"/>
        </w:rPr>
      </w:pPr>
    </w:p>
    <w:p w14:paraId="6624D6D6" w14:textId="77777777" w:rsidR="0086308E" w:rsidRDefault="0086308E">
      <w:bookmarkStart w:id="3" w:name="_GoBack"/>
      <w:bookmarkEnd w:id="3"/>
    </w:p>
    <w:sectPr w:rsidR="008630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LAMTOO" w:date="2019-07-19T22:05:00Z" w:initials="A">
    <w:p w14:paraId="3CCC5892" w14:textId="77777777" w:rsidR="00C039E1" w:rsidRDefault="00C039E1" w:rsidP="00C039E1">
      <w:pPr>
        <w:pStyle w:val="CommentText"/>
        <w:ind w:firstLine="0"/>
        <w:rPr>
          <w:rtl/>
          <w:lang w:bidi="fa-IR"/>
        </w:rPr>
      </w:pPr>
      <w:r>
        <w:rPr>
          <w:rStyle w:val="CommentReference"/>
        </w:rPr>
        <w:annotationRef/>
      </w:r>
      <w:r>
        <w:rPr>
          <w:rFonts w:hint="cs"/>
          <w:rtl/>
          <w:lang w:bidi="fa-IR"/>
        </w:rPr>
        <w:t>مکان نشر؟</w:t>
      </w:r>
    </w:p>
  </w:comment>
  <w:comment w:id="1" w:author="ALAMTOO" w:date="2019-07-19T22:13:00Z" w:initials="A">
    <w:p w14:paraId="066EA219" w14:textId="77777777" w:rsidR="00C039E1" w:rsidRDefault="00C039E1" w:rsidP="00C039E1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مکان نشر؟</w:t>
      </w:r>
    </w:p>
  </w:comment>
  <w:comment w:id="2" w:author="ALAMTOO" w:date="2019-07-19T22:21:00Z" w:initials="A">
    <w:p w14:paraId="5D4D5061" w14:textId="77777777" w:rsidR="00C039E1" w:rsidRDefault="00C039E1" w:rsidP="00C039E1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 xml:space="preserve">تاریخ </w:t>
      </w:r>
      <w:r>
        <w:rPr>
          <w:rFonts w:hint="cs"/>
          <w:rtl/>
        </w:rPr>
        <w:t>نشر؟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CCC5892" w15:done="0"/>
  <w15:commentEx w15:paraId="066EA219" w15:done="0"/>
  <w15:commentEx w15:paraId="5D4D506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66627"/>
    <w:multiLevelType w:val="hybridMultilevel"/>
    <w:tmpl w:val="44B07AC2"/>
    <w:lvl w:ilvl="0" w:tplc="0409000F">
      <w:start w:val="1"/>
      <w:numFmt w:val="decimal"/>
      <w:lvlText w:val="%1."/>
      <w:lvlJc w:val="left"/>
      <w:pPr>
        <w:ind w:left="675" w:hanging="360"/>
      </w:p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9E1"/>
    <w:rsid w:val="0086308E"/>
    <w:rsid w:val="00C0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98184"/>
  <w15:chartTrackingRefBased/>
  <w15:docId w15:val="{B390A531-14E7-4FF4-95E6-42C8BFA73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ar-SA"/>
      </w:rPr>
    </w:rPrDefault>
    <w:pPrDefault>
      <w:pPr>
        <w:bidi/>
        <w:spacing w:line="120" w:lineRule="auto"/>
        <w:ind w:firstLine="720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9E1"/>
    <w:pPr>
      <w:spacing w:after="160" w:line="240" w:lineRule="auto"/>
      <w:jc w:val="left"/>
    </w:pPr>
    <w:rPr>
      <w:rFonts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039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39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39E1"/>
    <w:rPr>
      <w:rFonts w:cstheme="min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9E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9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830</Words>
  <Characters>4733</Characters>
  <Application>Microsoft Office Word</Application>
  <DocSecurity>0</DocSecurity>
  <Lines>39</Lines>
  <Paragraphs>11</Paragraphs>
  <ScaleCrop>false</ScaleCrop>
  <Company/>
  <LinksUpToDate>false</LinksUpToDate>
  <CharactersWithSpaces>5552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ebad jolaii</dc:creator>
  <cp:keywords/>
  <dc:description/>
  <cp:lastModifiedBy>ebad jolaii</cp:lastModifiedBy>
  <cp:revision>1</cp:revision>
  <dcterms:created xsi:type="dcterms:W3CDTF">2019-12-09T06:24:00Z</dcterms:created>
  <dcterms:modified xsi:type="dcterms:W3CDTF">2019-12-09T06:24:00Z</dcterms:modified>
</cp:coreProperties>
</file>