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2A2DE3" w14:textId="77777777" w:rsidR="00122593" w:rsidRPr="006229C7" w:rsidRDefault="00122593" w:rsidP="00122593">
      <w:pPr>
        <w:spacing w:after="0" w:line="276" w:lineRule="auto"/>
        <w:ind w:firstLine="284"/>
        <w:jc w:val="both"/>
        <w:rPr>
          <w:rFonts w:ascii="Arial" w:eastAsia="Times New Roman" w:hAnsi="Arial" w:cs="B Lotus"/>
          <w:sz w:val="28"/>
          <w:szCs w:val="28"/>
          <w:rtl/>
          <w:lang w:bidi="fa-IR"/>
        </w:rPr>
      </w:pPr>
      <w:r w:rsidRPr="006229C7">
        <w:rPr>
          <w:rFonts w:ascii="Arial" w:eastAsia="Times New Roman" w:hAnsi="Arial" w:cs="B Lotus" w:hint="cs"/>
          <w:b/>
          <w:bCs/>
          <w:sz w:val="28"/>
          <w:szCs w:val="28"/>
          <w:rtl/>
          <w:lang w:bidi="fa-IR"/>
        </w:rPr>
        <w:t>عفت کلامی زبان قرآن در حوزه‌ی مسائل جنسی</w:t>
      </w:r>
    </w:p>
    <w:p w14:paraId="262F14D7" w14:textId="77777777" w:rsidR="00122593" w:rsidRPr="006229C7" w:rsidRDefault="00122593" w:rsidP="00122593">
      <w:pPr>
        <w:spacing w:after="0" w:line="276" w:lineRule="auto"/>
        <w:ind w:firstLine="0"/>
        <w:jc w:val="both"/>
        <w:rPr>
          <w:rFonts w:ascii="Arial" w:eastAsia="Times New Roman" w:hAnsi="Arial" w:cs="B Lotus"/>
          <w:b/>
          <w:bCs/>
          <w:sz w:val="28"/>
          <w:szCs w:val="28"/>
          <w:rtl/>
          <w:lang w:bidi="fa-IR"/>
        </w:rPr>
      </w:pPr>
      <w:r w:rsidRPr="006229C7">
        <w:rPr>
          <w:rFonts w:ascii="Arial" w:eastAsia="Times New Roman" w:hAnsi="Arial" w:cs="B Lotus" w:hint="cs"/>
          <w:b/>
          <w:bCs/>
          <w:sz w:val="28"/>
          <w:szCs w:val="28"/>
          <w:rtl/>
          <w:lang w:bidi="fa-IR"/>
        </w:rPr>
        <w:t>منابع</w:t>
      </w:r>
    </w:p>
    <w:p w14:paraId="773F387F" w14:textId="77777777" w:rsidR="00122593" w:rsidRPr="006229C7" w:rsidRDefault="00122593" w:rsidP="00122593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Calibri" w:eastAsia="Times New Roman" w:hAnsi="Calibri" w:cs="B Lotus"/>
          <w:sz w:val="28"/>
          <w:szCs w:val="28"/>
          <w:rtl/>
          <w:lang w:bidi="fa-IR"/>
        </w:rPr>
      </w:pP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قرآن کریم؛ ترجمه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softHyphen/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ی ناصر مکارم شیرازی.</w:t>
      </w:r>
    </w:p>
    <w:p w14:paraId="4F674969" w14:textId="77777777" w:rsidR="00122593" w:rsidRPr="006229C7" w:rsidRDefault="00122593" w:rsidP="00122593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Calibri" w:eastAsia="Times New Roman" w:hAnsi="Calibri" w:cs="B Lotus"/>
          <w:sz w:val="28"/>
          <w:szCs w:val="28"/>
          <w:rtl/>
          <w:lang w:bidi="fa-IR"/>
        </w:rPr>
      </w:pP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 xml:space="preserve">ابن‌سینا، 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بوعل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ی؛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 xml:space="preserve"> 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ابن‌سینا و تدبیر منزل؛ ترجمه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softHyphen/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ی محمد نجمی زنجانی؛ تهران، مجمع نشر کتاب، 1319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 xml:space="preserve"> 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ش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.</w:t>
      </w:r>
    </w:p>
    <w:p w14:paraId="487822ED" w14:textId="77777777" w:rsidR="00122593" w:rsidRPr="006229C7" w:rsidRDefault="00122593" w:rsidP="00122593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Calibri" w:eastAsia="Times New Roman" w:hAnsi="Calibri" w:cs="B Lotus"/>
          <w:sz w:val="28"/>
          <w:szCs w:val="28"/>
          <w:lang w:bidi="fa-IR"/>
        </w:rPr>
      </w:pP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ابن‌عاشور، محمد‌بن‌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طاهر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>؛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 xml:space="preserve"> التحریر و التنویر؛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 xml:space="preserve"> 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بیروت، موسسه التاریخ العربی، 1420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 xml:space="preserve"> 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ق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.</w:t>
      </w:r>
    </w:p>
    <w:p w14:paraId="43E0B983" w14:textId="77777777" w:rsidR="00122593" w:rsidRPr="006229C7" w:rsidRDefault="00122593" w:rsidP="00122593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Calibri" w:eastAsia="Times New Roman" w:hAnsi="Calibri" w:cs="B Lotus"/>
          <w:sz w:val="28"/>
          <w:szCs w:val="28"/>
          <w:rtl/>
          <w:lang w:bidi="fa-IR"/>
        </w:rPr>
      </w:pP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ابن عربى، محيى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softHyphen/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الدين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>؛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 xml:space="preserve"> تفسیر ابن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softHyphen/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عربی؛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 xml:space="preserve"> 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بیروت، دار احياء التراث العربى، 1422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 xml:space="preserve"> 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ق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.</w:t>
      </w:r>
    </w:p>
    <w:p w14:paraId="1F39A125" w14:textId="77777777" w:rsidR="00122593" w:rsidRPr="006229C7" w:rsidRDefault="00122593" w:rsidP="00122593">
      <w:pPr>
        <w:numPr>
          <w:ilvl w:val="0"/>
          <w:numId w:val="1"/>
        </w:numPr>
        <w:tabs>
          <w:tab w:val="left" w:pos="1274"/>
        </w:tabs>
        <w:spacing w:after="0" w:line="276" w:lineRule="auto"/>
        <w:contextualSpacing/>
        <w:jc w:val="both"/>
        <w:rPr>
          <w:rFonts w:ascii="Calibri" w:eastAsia="Times New Roman" w:hAnsi="Calibri" w:cs="B Lotus"/>
          <w:sz w:val="28"/>
          <w:szCs w:val="28"/>
          <w:rtl/>
          <w:lang w:bidi="fa-IR"/>
        </w:rPr>
      </w:pPr>
      <w:r w:rsidRPr="006229C7">
        <w:rPr>
          <w:rFonts w:ascii="Times New Roman" w:eastAsia="Times New Roman" w:hAnsi="Times New Roman" w:cs="B Lotus" w:hint="cs"/>
          <w:sz w:val="28"/>
          <w:szCs w:val="28"/>
          <w:rtl/>
          <w:lang w:bidi="fa-IR"/>
        </w:rPr>
        <w:t>ابن‌فارس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 xml:space="preserve">، 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احمد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 xml:space="preserve">؛ 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معجم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 xml:space="preserve"> مقاییس اللغه؛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 xml:space="preserve"> 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قم، مکتب الاعلام الاسلامی، 1410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 xml:space="preserve"> 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ق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.</w:t>
      </w:r>
    </w:p>
    <w:p w14:paraId="00E7D805" w14:textId="77777777" w:rsidR="00122593" w:rsidRPr="006229C7" w:rsidRDefault="00122593" w:rsidP="00122593">
      <w:pPr>
        <w:numPr>
          <w:ilvl w:val="0"/>
          <w:numId w:val="1"/>
        </w:numPr>
        <w:tabs>
          <w:tab w:val="left" w:pos="1274"/>
        </w:tabs>
        <w:spacing w:after="0" w:line="276" w:lineRule="auto"/>
        <w:contextualSpacing/>
        <w:jc w:val="both"/>
        <w:rPr>
          <w:rFonts w:ascii="Calibri" w:eastAsia="Times New Roman" w:hAnsi="Calibri" w:cs="B Lotus"/>
          <w:sz w:val="28"/>
          <w:szCs w:val="28"/>
          <w:rtl/>
          <w:lang w:bidi="fa-IR"/>
        </w:rPr>
      </w:pPr>
      <w:r w:rsidRPr="006229C7">
        <w:rPr>
          <w:rFonts w:ascii="Times New Roman" w:eastAsia="Times New Roman" w:hAnsi="Times New Roman" w:cs="B Lotus" w:hint="cs"/>
          <w:sz w:val="28"/>
          <w:szCs w:val="28"/>
          <w:rtl/>
          <w:lang w:bidi="fa-IR"/>
        </w:rPr>
        <w:t>ابن‌منظور، محمد‌بن‌</w:t>
      </w:r>
      <w:r w:rsidRPr="006229C7">
        <w:rPr>
          <w:rFonts w:ascii="Times New Roman" w:eastAsia="Times New Roman" w:hAnsi="Times New Roman" w:cs="B Lotus"/>
          <w:sz w:val="28"/>
          <w:szCs w:val="28"/>
          <w:rtl/>
          <w:lang w:bidi="fa-IR"/>
        </w:rPr>
        <w:t>مکرم؛</w:t>
      </w:r>
      <w:r w:rsidRPr="006229C7">
        <w:rPr>
          <w:rFonts w:ascii="Times New Roman" w:eastAsia="Times New Roman" w:hAnsi="Times New Roman" w:cs="B Lotus" w:hint="cs"/>
          <w:sz w:val="28"/>
          <w:szCs w:val="28"/>
          <w:rtl/>
          <w:lang w:bidi="fa-IR"/>
        </w:rPr>
        <w:t xml:space="preserve"> لسان العرب؛</w:t>
      </w:r>
      <w:r w:rsidRPr="006229C7">
        <w:rPr>
          <w:rFonts w:ascii="Times New Roman" w:eastAsia="Times New Roman" w:hAnsi="Times New Roman" w:cs="B Lotus"/>
          <w:sz w:val="28"/>
          <w:szCs w:val="28"/>
          <w:rtl/>
          <w:lang w:bidi="fa-IR"/>
        </w:rPr>
        <w:t xml:space="preserve"> </w:t>
      </w:r>
      <w:r w:rsidRPr="006229C7">
        <w:rPr>
          <w:rFonts w:ascii="Times New Roman" w:eastAsia="Times New Roman" w:hAnsi="Times New Roman" w:cs="B Lotus" w:hint="cs"/>
          <w:sz w:val="28"/>
          <w:szCs w:val="28"/>
          <w:rtl/>
          <w:lang w:bidi="fa-IR"/>
        </w:rPr>
        <w:t>چاپ سوم، بیروت، دار صادر، 1414</w:t>
      </w:r>
      <w:r w:rsidRPr="006229C7">
        <w:rPr>
          <w:rFonts w:ascii="Times New Roman" w:eastAsia="Times New Roman" w:hAnsi="Times New Roman" w:cs="B Lotus"/>
          <w:sz w:val="28"/>
          <w:szCs w:val="28"/>
          <w:rtl/>
          <w:lang w:bidi="fa-IR"/>
        </w:rPr>
        <w:t xml:space="preserve"> ق</w:t>
      </w:r>
      <w:r w:rsidRPr="006229C7">
        <w:rPr>
          <w:rFonts w:ascii="Times New Roman" w:eastAsia="Times New Roman" w:hAnsi="Times New Roman" w:cs="B Lotus" w:hint="cs"/>
          <w:sz w:val="28"/>
          <w:szCs w:val="28"/>
          <w:rtl/>
          <w:lang w:bidi="fa-IR"/>
        </w:rPr>
        <w:t>.</w:t>
      </w:r>
    </w:p>
    <w:p w14:paraId="5956E78B" w14:textId="77777777" w:rsidR="00122593" w:rsidRPr="006229C7" w:rsidRDefault="00122593" w:rsidP="00122593">
      <w:pPr>
        <w:numPr>
          <w:ilvl w:val="0"/>
          <w:numId w:val="1"/>
        </w:numPr>
        <w:tabs>
          <w:tab w:val="left" w:pos="1274"/>
        </w:tabs>
        <w:spacing w:after="0" w:line="276" w:lineRule="auto"/>
        <w:contextualSpacing/>
        <w:jc w:val="both"/>
        <w:rPr>
          <w:rFonts w:ascii="Calibri" w:eastAsia="Times New Roman" w:hAnsi="Calibri" w:cs="B Lotus"/>
          <w:sz w:val="28"/>
          <w:szCs w:val="28"/>
          <w:rtl/>
          <w:lang w:bidi="fa-IR"/>
        </w:rPr>
      </w:pP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اندلسى، ابن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softHyphen/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عطيه عبدالحق‌بن‌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غالب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>؛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 xml:space="preserve"> المحرر الوجيز فى تفسير الكتاب العزيز؛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 xml:space="preserve"> 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بیروت، دارالکتب العلمیه، 1422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 xml:space="preserve"> 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ق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.</w:t>
      </w:r>
    </w:p>
    <w:p w14:paraId="75FDB462" w14:textId="77777777" w:rsidR="00122593" w:rsidRPr="006229C7" w:rsidRDefault="00122593" w:rsidP="00122593">
      <w:pPr>
        <w:numPr>
          <w:ilvl w:val="0"/>
          <w:numId w:val="1"/>
        </w:numPr>
        <w:tabs>
          <w:tab w:val="left" w:pos="1274"/>
        </w:tabs>
        <w:spacing w:after="0" w:line="276" w:lineRule="auto"/>
        <w:contextualSpacing/>
        <w:jc w:val="both"/>
        <w:rPr>
          <w:rFonts w:ascii="Calibri" w:eastAsia="Times New Roman" w:hAnsi="Calibri" w:cs="B Lotus"/>
          <w:sz w:val="28"/>
          <w:szCs w:val="28"/>
          <w:lang w:bidi="fa-IR"/>
        </w:rPr>
      </w:pP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اندلسى، ابوحيان محمد‌بن‌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يوسف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>؛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 xml:space="preserve"> البحر المحيط فى التفسير؛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 xml:space="preserve"> 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بيروت‏، دارالفكر، 1420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 xml:space="preserve"> 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ق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.</w:t>
      </w:r>
    </w:p>
    <w:p w14:paraId="20FE06B2" w14:textId="77777777" w:rsidR="00122593" w:rsidRPr="006229C7" w:rsidRDefault="00122593" w:rsidP="00122593">
      <w:pPr>
        <w:numPr>
          <w:ilvl w:val="0"/>
          <w:numId w:val="1"/>
        </w:numPr>
        <w:tabs>
          <w:tab w:val="left" w:pos="1274"/>
        </w:tabs>
        <w:spacing w:after="0" w:line="276" w:lineRule="auto"/>
        <w:contextualSpacing/>
        <w:jc w:val="both"/>
        <w:rPr>
          <w:rFonts w:ascii="Calibri" w:eastAsia="Times New Roman" w:hAnsi="Calibri" w:cs="B Lotus"/>
          <w:sz w:val="28"/>
          <w:szCs w:val="28"/>
          <w:rtl/>
          <w:lang w:bidi="fa-IR"/>
        </w:rPr>
      </w:pP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 xml:space="preserve">بحرانى، سيد 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هاشم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>؛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 xml:space="preserve"> البرهان فى تفسير القرآن‏؛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 xml:space="preserve"> 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تهران، بنياد بعثت، 1416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 xml:space="preserve"> 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ق‏.</w:t>
      </w:r>
    </w:p>
    <w:p w14:paraId="4C538E24" w14:textId="77777777" w:rsidR="00122593" w:rsidRPr="006229C7" w:rsidRDefault="00122593" w:rsidP="00122593">
      <w:pPr>
        <w:numPr>
          <w:ilvl w:val="0"/>
          <w:numId w:val="1"/>
        </w:numPr>
        <w:tabs>
          <w:tab w:val="left" w:pos="1274"/>
        </w:tabs>
        <w:spacing w:after="0" w:line="276" w:lineRule="auto"/>
        <w:contextualSpacing/>
        <w:jc w:val="both"/>
        <w:rPr>
          <w:rFonts w:ascii="Calibri" w:eastAsia="Times New Roman" w:hAnsi="Calibri" w:cs="B Lotus"/>
          <w:sz w:val="28"/>
          <w:szCs w:val="28"/>
          <w:rtl/>
          <w:lang w:bidi="fa-IR"/>
        </w:rPr>
      </w:pP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بيضاوى، عبدالله‌بن‌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عمر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>؛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 xml:space="preserve"> أنوار التنزيل و أسرارالتأويل‏؛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 xml:space="preserve"> 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بیروت، داراحياء التراث العربى، 1418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 xml:space="preserve"> 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ق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.</w:t>
      </w:r>
    </w:p>
    <w:p w14:paraId="3C80CCC0" w14:textId="77777777" w:rsidR="00122593" w:rsidRPr="006229C7" w:rsidRDefault="00122593" w:rsidP="00122593">
      <w:pPr>
        <w:numPr>
          <w:ilvl w:val="0"/>
          <w:numId w:val="1"/>
        </w:numPr>
        <w:tabs>
          <w:tab w:val="left" w:pos="1274"/>
        </w:tabs>
        <w:spacing w:after="0" w:line="276" w:lineRule="auto"/>
        <w:contextualSpacing/>
        <w:jc w:val="both"/>
        <w:rPr>
          <w:rFonts w:ascii="Calibri" w:eastAsia="Times New Roman" w:hAnsi="Calibri" w:cs="B Lotus"/>
          <w:sz w:val="28"/>
          <w:szCs w:val="28"/>
          <w:lang w:bidi="fa-IR"/>
        </w:rPr>
      </w:pP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پسندیده، عباس؛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 xml:space="preserve"> 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پژوهشی در فرهنگ حیا؛ قم، دارالحدیث، 1384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 xml:space="preserve"> 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ش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.</w:t>
      </w:r>
    </w:p>
    <w:p w14:paraId="343BBB24" w14:textId="77777777" w:rsidR="00122593" w:rsidRPr="006229C7" w:rsidRDefault="00122593" w:rsidP="00122593">
      <w:pPr>
        <w:numPr>
          <w:ilvl w:val="0"/>
          <w:numId w:val="1"/>
        </w:numPr>
        <w:tabs>
          <w:tab w:val="left" w:pos="1274"/>
          <w:tab w:val="left" w:pos="1416"/>
        </w:tabs>
        <w:spacing w:after="0" w:line="276" w:lineRule="auto"/>
        <w:contextualSpacing/>
        <w:jc w:val="both"/>
        <w:rPr>
          <w:rFonts w:ascii="Calibri" w:eastAsia="Times New Roman" w:hAnsi="Calibri" w:cs="B Lotus"/>
          <w:sz w:val="28"/>
          <w:szCs w:val="28"/>
          <w:rtl/>
          <w:lang w:bidi="fa-IR"/>
        </w:rPr>
      </w:pP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 xml:space="preserve">حاج سید جوادی، احمد؛ خرمشاهی، بهاءالدین؛ 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خان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ی، کامران؛ دایره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softHyphen/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المعارف تشیع؛ تهران، شهید سعید محبی، ۱۳۸۴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 xml:space="preserve"> 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ش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.</w:t>
      </w:r>
    </w:p>
    <w:p w14:paraId="7287224D" w14:textId="77777777" w:rsidR="00122593" w:rsidRPr="006229C7" w:rsidRDefault="00122593" w:rsidP="00122593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Calibri" w:eastAsia="Times New Roman" w:hAnsi="Calibri" w:cs="B Lotus"/>
          <w:sz w:val="28"/>
          <w:szCs w:val="28"/>
          <w:rtl/>
          <w:lang w:bidi="fa-IR"/>
        </w:rPr>
      </w:pP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حسينى شاه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softHyphen/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عبدالعظیمی، حسين‌بن‌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احمد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>؛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 xml:space="preserve"> اثنا عشری؛ تهران، میقات، 1363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 xml:space="preserve"> 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ش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.</w:t>
      </w:r>
    </w:p>
    <w:p w14:paraId="453BD617" w14:textId="77777777" w:rsidR="00122593" w:rsidRPr="006229C7" w:rsidRDefault="00122593" w:rsidP="00122593">
      <w:pPr>
        <w:numPr>
          <w:ilvl w:val="0"/>
          <w:numId w:val="1"/>
        </w:numPr>
        <w:tabs>
          <w:tab w:val="left" w:pos="1416"/>
        </w:tabs>
        <w:spacing w:after="0" w:line="276" w:lineRule="auto"/>
        <w:contextualSpacing/>
        <w:jc w:val="both"/>
        <w:rPr>
          <w:rFonts w:ascii="Calibri" w:eastAsia="Times New Roman" w:hAnsi="Calibri" w:cs="B Lotus"/>
          <w:sz w:val="28"/>
          <w:szCs w:val="28"/>
          <w:rtl/>
          <w:lang w:bidi="fa-IR"/>
        </w:rPr>
      </w:pP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 xml:space="preserve">حسينى شيرازى، سيد 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محمد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>؛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 xml:space="preserve"> تقريب القرآن إلى الأذهان؛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 xml:space="preserve"> 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بیروت، دارالعلوم، 1424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 xml:space="preserve"> 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ق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.</w:t>
      </w:r>
    </w:p>
    <w:p w14:paraId="2390FC69" w14:textId="77777777" w:rsidR="00122593" w:rsidRPr="006229C7" w:rsidRDefault="00122593" w:rsidP="00122593">
      <w:pPr>
        <w:numPr>
          <w:ilvl w:val="0"/>
          <w:numId w:val="1"/>
        </w:numPr>
        <w:tabs>
          <w:tab w:val="left" w:pos="1416"/>
          <w:tab w:val="left" w:pos="9026"/>
        </w:tabs>
        <w:spacing w:after="0" w:line="276" w:lineRule="auto"/>
        <w:contextualSpacing/>
        <w:jc w:val="both"/>
        <w:rPr>
          <w:rFonts w:ascii="Calibri" w:eastAsia="Times New Roman" w:hAnsi="Calibri" w:cs="B Lotus"/>
          <w:sz w:val="28"/>
          <w:szCs w:val="28"/>
          <w:rtl/>
          <w:lang w:bidi="fa-IR"/>
        </w:rPr>
      </w:pP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 xml:space="preserve">خوری شرتونی، 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سع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ی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د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>؛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 xml:space="preserve"> اقرب الموارد فی فصح و الشوارد؛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 xml:space="preserve"> 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تهران، اسوه، 1385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 xml:space="preserve"> 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ش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.</w:t>
      </w:r>
    </w:p>
    <w:p w14:paraId="0C3009A3" w14:textId="77777777" w:rsidR="00122593" w:rsidRPr="006229C7" w:rsidRDefault="00122593" w:rsidP="00122593">
      <w:pPr>
        <w:numPr>
          <w:ilvl w:val="0"/>
          <w:numId w:val="1"/>
        </w:numPr>
        <w:tabs>
          <w:tab w:val="left" w:pos="1416"/>
        </w:tabs>
        <w:spacing w:after="0" w:line="276" w:lineRule="auto"/>
        <w:contextualSpacing/>
        <w:jc w:val="both"/>
        <w:rPr>
          <w:rFonts w:ascii="Calibri" w:eastAsia="Times New Roman" w:hAnsi="Calibri" w:cs="B Lotus"/>
          <w:sz w:val="28"/>
          <w:szCs w:val="28"/>
          <w:lang w:bidi="fa-IR"/>
        </w:rPr>
      </w:pP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درويش، محيى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softHyphen/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الدين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>؛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 xml:space="preserve"> ‏اعراب القرآن و بيانه‏؛</w:t>
      </w:r>
      <w:r w:rsidRPr="006229C7">
        <w:rPr>
          <w:rFonts w:ascii="Times New Roman" w:eastAsia="Times New Roman" w:hAnsi="Times New Roman" w:cs="B Lotus" w:hint="cs"/>
          <w:sz w:val="28"/>
          <w:szCs w:val="28"/>
          <w:rtl/>
          <w:lang w:bidi="fa-IR"/>
        </w:rPr>
        <w:t xml:space="preserve"> چاپ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 xml:space="preserve"> چهارم، سوریه، دارالارشاد، 1415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 xml:space="preserve"> 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ق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.</w:t>
      </w:r>
    </w:p>
    <w:p w14:paraId="29EE5C40" w14:textId="77777777" w:rsidR="00122593" w:rsidRPr="006229C7" w:rsidRDefault="00122593" w:rsidP="00122593">
      <w:pPr>
        <w:numPr>
          <w:ilvl w:val="0"/>
          <w:numId w:val="1"/>
        </w:numPr>
        <w:tabs>
          <w:tab w:val="left" w:pos="1416"/>
        </w:tabs>
        <w:spacing w:after="0" w:line="276" w:lineRule="auto"/>
        <w:contextualSpacing/>
        <w:jc w:val="both"/>
        <w:rPr>
          <w:rFonts w:ascii="Calibri" w:eastAsia="Times New Roman" w:hAnsi="Calibri" w:cs="B Lotus"/>
          <w:sz w:val="28"/>
          <w:szCs w:val="28"/>
          <w:rtl/>
          <w:lang w:bidi="fa-IR"/>
        </w:rPr>
      </w:pP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راغب اصفهانی، حسین‌بن‌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محمد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>؛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 xml:space="preserve"> المفردات فی غریب القرآن؛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 xml:space="preserve"> 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دمشق-بیروت، دارالعلم الدار الشامیه، 1412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 xml:space="preserve"> 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ق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.</w:t>
      </w:r>
    </w:p>
    <w:p w14:paraId="3855D945" w14:textId="77777777" w:rsidR="00122593" w:rsidRPr="006229C7" w:rsidRDefault="00122593" w:rsidP="00122593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Calibri" w:eastAsia="Times New Roman" w:hAnsi="Calibri" w:cs="B Lotus"/>
          <w:sz w:val="28"/>
          <w:szCs w:val="28"/>
          <w:lang w:bidi="fa-IR"/>
        </w:rPr>
      </w:pP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رسولی، حجت و قادر قادری؛ «زیبا شناسی اسلوب تأکید در سوره‌ی یوسف (ع)»؛ مطالعات ادبی متون اسلامی،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 xml:space="preserve"> 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شماره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softHyphen/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ی 5، ۱۳۹۲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 xml:space="preserve"> 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ش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.</w:t>
      </w:r>
    </w:p>
    <w:p w14:paraId="507CF39F" w14:textId="77777777" w:rsidR="00122593" w:rsidRPr="006229C7" w:rsidRDefault="00122593" w:rsidP="00122593">
      <w:pPr>
        <w:numPr>
          <w:ilvl w:val="0"/>
          <w:numId w:val="1"/>
        </w:numPr>
        <w:tabs>
          <w:tab w:val="left" w:pos="1416"/>
        </w:tabs>
        <w:spacing w:after="0" w:line="276" w:lineRule="auto"/>
        <w:contextualSpacing/>
        <w:jc w:val="both"/>
        <w:rPr>
          <w:rFonts w:ascii="Calibri" w:eastAsia="Times New Roman" w:hAnsi="Calibri" w:cs="B Lotus"/>
          <w:sz w:val="28"/>
          <w:szCs w:val="28"/>
          <w:rtl/>
          <w:lang w:bidi="fa-IR"/>
        </w:rPr>
      </w:pP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lastRenderedPageBreak/>
        <w:t xml:space="preserve">زمخشرى، 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محمود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>؛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 xml:space="preserve"> الكشاف عن حقائق غوامض التنزيل‏؛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 xml:space="preserve"> </w:t>
      </w:r>
      <w:r w:rsidRPr="006229C7">
        <w:rPr>
          <w:rFonts w:ascii="Times New Roman" w:eastAsia="Times New Roman" w:hAnsi="Times New Roman" w:cs="B Lotus" w:hint="cs"/>
          <w:sz w:val="28"/>
          <w:szCs w:val="28"/>
          <w:rtl/>
          <w:lang w:bidi="fa-IR"/>
        </w:rPr>
        <w:t xml:space="preserve">چاپ سوم، 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بیروت، دارالكتاب العربي العلميه، 1407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 xml:space="preserve"> 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ق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.</w:t>
      </w:r>
    </w:p>
    <w:p w14:paraId="649B0682" w14:textId="77777777" w:rsidR="00122593" w:rsidRPr="006229C7" w:rsidRDefault="00122593" w:rsidP="00122593">
      <w:pPr>
        <w:numPr>
          <w:ilvl w:val="0"/>
          <w:numId w:val="1"/>
        </w:numPr>
        <w:tabs>
          <w:tab w:val="left" w:pos="1416"/>
        </w:tabs>
        <w:spacing w:after="0" w:line="276" w:lineRule="auto"/>
        <w:contextualSpacing/>
        <w:jc w:val="both"/>
        <w:rPr>
          <w:rFonts w:ascii="Calibri" w:eastAsia="Times New Roman" w:hAnsi="Calibri" w:cs="B Lotus"/>
          <w:sz w:val="28"/>
          <w:szCs w:val="28"/>
          <w:rtl/>
          <w:lang w:bidi="fa-IR"/>
        </w:rPr>
      </w:pP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 xml:space="preserve">سید 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قطب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>؛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 xml:space="preserve"> فى ظلال القرآن؛ </w:t>
      </w:r>
      <w:r w:rsidRPr="006229C7">
        <w:rPr>
          <w:rFonts w:ascii="Times New Roman" w:eastAsia="Times New Roman" w:hAnsi="Times New Roman" w:cs="B Lotus" w:hint="cs"/>
          <w:sz w:val="28"/>
          <w:szCs w:val="28"/>
          <w:rtl/>
          <w:lang w:bidi="fa-IR"/>
        </w:rPr>
        <w:t xml:space="preserve">چاپ 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دوم، بیروت، دارالشروق، 1412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 xml:space="preserve"> 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ق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.</w:t>
      </w:r>
    </w:p>
    <w:p w14:paraId="2A558AB6" w14:textId="77777777" w:rsidR="00122593" w:rsidRPr="006229C7" w:rsidRDefault="00122593" w:rsidP="00122593">
      <w:pPr>
        <w:numPr>
          <w:ilvl w:val="0"/>
          <w:numId w:val="1"/>
        </w:numPr>
        <w:tabs>
          <w:tab w:val="left" w:pos="1416"/>
        </w:tabs>
        <w:spacing w:after="0" w:line="276" w:lineRule="auto"/>
        <w:contextualSpacing/>
        <w:jc w:val="both"/>
        <w:rPr>
          <w:rFonts w:ascii="Calibri" w:eastAsia="Times New Roman" w:hAnsi="Calibri" w:cs="B Lotus"/>
          <w:sz w:val="28"/>
          <w:szCs w:val="28"/>
          <w:rtl/>
          <w:lang w:bidi="fa-IR"/>
        </w:rPr>
      </w:pP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سیوطی، جلال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softHyphen/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الد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ی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ن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>؛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 xml:space="preserve"> الاتقان فی علوم القرآن؛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 xml:space="preserve"> 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بیروت، دارالکتب العلمیه، 1425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 xml:space="preserve"> 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ق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.</w:t>
      </w:r>
    </w:p>
    <w:p w14:paraId="2EB727A8" w14:textId="77777777" w:rsidR="00122593" w:rsidRPr="006229C7" w:rsidRDefault="00122593" w:rsidP="00122593">
      <w:pPr>
        <w:numPr>
          <w:ilvl w:val="0"/>
          <w:numId w:val="1"/>
        </w:numPr>
        <w:tabs>
          <w:tab w:val="left" w:pos="1416"/>
        </w:tabs>
        <w:spacing w:after="0" w:line="276" w:lineRule="auto"/>
        <w:contextualSpacing/>
        <w:jc w:val="both"/>
        <w:rPr>
          <w:rFonts w:ascii="Calibri" w:eastAsia="Times New Roman" w:hAnsi="Calibri" w:cs="B Lotus"/>
          <w:sz w:val="28"/>
          <w:szCs w:val="28"/>
          <w:lang w:bidi="fa-IR"/>
        </w:rPr>
      </w:pP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 xml:space="preserve">شریفی ریگی، 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محمد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>؛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 xml:space="preserve"> نکته‌های تربیتی سوره‌ی مبارکه یوسف؛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 xml:space="preserve"> 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قم، جمکران، 1397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 xml:space="preserve"> 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ش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.</w:t>
      </w:r>
    </w:p>
    <w:p w14:paraId="43793312" w14:textId="77777777" w:rsidR="00122593" w:rsidRPr="006229C7" w:rsidRDefault="00122593" w:rsidP="00122593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Calibri" w:eastAsia="Times New Roman" w:hAnsi="Calibri" w:cs="B Lotus"/>
          <w:sz w:val="28"/>
          <w:szCs w:val="28"/>
          <w:lang w:bidi="fa-IR"/>
        </w:rPr>
      </w:pP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صدوق، محمد‌بن‌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على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>؛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 xml:space="preserve"> من لايحضره الفقيه‏؛ به تحقیق على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softHyphen/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 xml:space="preserve">اكبر غفارى؛ </w:t>
      </w:r>
      <w:r w:rsidRPr="006229C7">
        <w:rPr>
          <w:rFonts w:ascii="Times New Roman" w:eastAsia="Times New Roman" w:hAnsi="Times New Roman" w:cs="B Lotus" w:hint="cs"/>
          <w:sz w:val="28"/>
          <w:szCs w:val="28"/>
          <w:rtl/>
          <w:lang w:bidi="fa-IR"/>
        </w:rPr>
        <w:t xml:space="preserve">چاپ 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دوم، قم، دفتر انتشارات اسلامى وابسته به جامعه مدرسين حوزه علميه قم‏، 1413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 xml:space="preserve"> 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ق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.</w:t>
      </w:r>
    </w:p>
    <w:p w14:paraId="1BA9079E" w14:textId="77777777" w:rsidR="00122593" w:rsidRPr="006229C7" w:rsidRDefault="00122593" w:rsidP="00122593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Calibri" w:eastAsia="Times New Roman" w:hAnsi="Calibri" w:cs="B Lotus"/>
          <w:sz w:val="28"/>
          <w:szCs w:val="28"/>
          <w:rtl/>
          <w:lang w:bidi="fa-IR"/>
        </w:rPr>
      </w:pP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 xml:space="preserve">ضيف، 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شوقي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>؛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 xml:space="preserve"> تاريخ الادب العربي؛ مصر، دارالمعارف، 1960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 xml:space="preserve"> 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م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.</w:t>
      </w:r>
    </w:p>
    <w:p w14:paraId="3E95F637" w14:textId="77777777" w:rsidR="00122593" w:rsidRPr="006229C7" w:rsidRDefault="00122593" w:rsidP="00122593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Calibri" w:eastAsia="Times New Roman" w:hAnsi="Calibri" w:cs="B Lotus"/>
          <w:sz w:val="28"/>
          <w:szCs w:val="28"/>
          <w:rtl/>
          <w:lang w:bidi="fa-IR"/>
        </w:rPr>
      </w:pP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طاهری، علی؛ «بررسی سبک هنری قرآن کریم در به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softHyphen/>
        <w:t>کارگیری انواع کنایه و عدول از لفظ قبیح به حسن»؛ پژوهش های ادبی- قرآنی،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 xml:space="preserve"> 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سال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 xml:space="preserve"> سوم، شماره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softHyphen/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ی 3، 1394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 xml:space="preserve"> 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ش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.</w:t>
      </w:r>
    </w:p>
    <w:p w14:paraId="1A137034" w14:textId="77777777" w:rsidR="00122593" w:rsidRPr="006229C7" w:rsidRDefault="00122593" w:rsidP="00122593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Calibri" w:eastAsia="Times New Roman" w:hAnsi="Calibri" w:cs="B Lotus"/>
          <w:sz w:val="28"/>
          <w:szCs w:val="28"/>
          <w:rtl/>
          <w:lang w:bidi="fa-IR"/>
        </w:rPr>
      </w:pP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طباطبايى، سيد محمد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حسين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>؛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 xml:space="preserve"> الميزان فى تفسير القرآن؛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 xml:space="preserve"> </w:t>
      </w:r>
      <w:r w:rsidRPr="006229C7">
        <w:rPr>
          <w:rFonts w:ascii="Times New Roman" w:eastAsia="Times New Roman" w:hAnsi="Times New Roman" w:cs="B Lotus" w:hint="cs"/>
          <w:sz w:val="28"/>
          <w:szCs w:val="28"/>
          <w:rtl/>
          <w:lang w:bidi="fa-IR"/>
        </w:rPr>
        <w:t xml:space="preserve">چاپ پنجم، 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قم، دفتر انتشارات اسلامى، 1417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 xml:space="preserve"> 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ق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.</w:t>
      </w:r>
    </w:p>
    <w:p w14:paraId="76C434A8" w14:textId="77777777" w:rsidR="00122593" w:rsidRPr="006229C7" w:rsidRDefault="00122593" w:rsidP="00122593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Calibri" w:eastAsia="Times New Roman" w:hAnsi="Calibri" w:cs="B Lotus"/>
          <w:sz w:val="28"/>
          <w:szCs w:val="28"/>
          <w:rtl/>
          <w:lang w:bidi="fa-IR"/>
        </w:rPr>
      </w:pP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طبرسی، فضل‌بن‌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حسن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>؛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‏ تفسير جوامع الجامع؛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 xml:space="preserve"> 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تهران، دانشگاه تهران و مديريت حوزه علميه قم‏، 1377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 xml:space="preserve"> 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ش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.</w:t>
      </w:r>
    </w:p>
    <w:p w14:paraId="602512F5" w14:textId="77777777" w:rsidR="00122593" w:rsidRPr="006229C7" w:rsidRDefault="00122593" w:rsidP="00122593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Calibri" w:eastAsia="Times New Roman" w:hAnsi="Calibri" w:cs="B Lotus"/>
          <w:sz w:val="28"/>
          <w:szCs w:val="28"/>
          <w:lang w:bidi="fa-IR"/>
        </w:rPr>
      </w:pP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ــــــــــــــــــــ؛ ‏مجمع البيان فى تفسير القرآن؛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 xml:space="preserve"> </w:t>
      </w:r>
      <w:r w:rsidRPr="006229C7">
        <w:rPr>
          <w:rFonts w:ascii="Times New Roman" w:eastAsia="Times New Roman" w:hAnsi="Times New Roman" w:cs="B Lotus" w:hint="cs"/>
          <w:sz w:val="28"/>
          <w:szCs w:val="28"/>
          <w:rtl/>
          <w:lang w:bidi="fa-IR"/>
        </w:rPr>
        <w:t xml:space="preserve">چاپ سوم، 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تهران، ناصرخسرو، 1372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 xml:space="preserve"> 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ش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.</w:t>
      </w:r>
    </w:p>
    <w:p w14:paraId="095519A6" w14:textId="77777777" w:rsidR="00122593" w:rsidRPr="006229C7" w:rsidRDefault="00122593" w:rsidP="00122593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Calibri" w:eastAsia="Times New Roman" w:hAnsi="Calibri" w:cs="B Lotus"/>
          <w:sz w:val="28"/>
          <w:szCs w:val="28"/>
          <w:lang w:bidi="fa-IR"/>
        </w:rPr>
      </w:pP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 xml:space="preserve">طریحی، 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فخرالد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ی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ن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>؛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 xml:space="preserve"> مجمع البحرین؛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 xml:space="preserve"> </w:t>
      </w:r>
      <w:r w:rsidRPr="006229C7">
        <w:rPr>
          <w:rFonts w:ascii="Times New Roman" w:eastAsia="Times New Roman" w:hAnsi="Times New Roman" w:cs="B Lotus" w:hint="cs"/>
          <w:sz w:val="28"/>
          <w:szCs w:val="28"/>
          <w:rtl/>
          <w:lang w:bidi="fa-IR"/>
        </w:rPr>
        <w:t xml:space="preserve">چاپ 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سوم، تهران، مرتضوی، 1375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 xml:space="preserve"> 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ش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.</w:t>
      </w:r>
    </w:p>
    <w:p w14:paraId="20C5A436" w14:textId="77777777" w:rsidR="00122593" w:rsidRPr="006229C7" w:rsidRDefault="00122593" w:rsidP="00122593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Calibri" w:eastAsia="Times New Roman" w:hAnsi="Calibri" w:cs="B Lotus"/>
          <w:sz w:val="28"/>
          <w:szCs w:val="28"/>
          <w:rtl/>
          <w:lang w:bidi="fa-IR"/>
        </w:rPr>
      </w:pP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طوسى، محمد‌بن‌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حسن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>؛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 xml:space="preserve"> ‏التبيان فى تفسير القرآن؛ بیروت،‏ دار احياء التراث العربى، بی‌تا.</w:t>
      </w:r>
    </w:p>
    <w:p w14:paraId="59397A37" w14:textId="77777777" w:rsidR="00122593" w:rsidRPr="006229C7" w:rsidRDefault="00122593" w:rsidP="00122593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Calibri" w:eastAsia="Times New Roman" w:hAnsi="Calibri" w:cs="B Lotus"/>
          <w:sz w:val="28"/>
          <w:szCs w:val="28"/>
          <w:lang w:bidi="fa-IR"/>
        </w:rPr>
      </w:pP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 xml:space="preserve">طوسی، نصیرالدین 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محمد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>؛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 xml:space="preserve"> کشایش نامه؛ تهران، دانشکده علوم معقول و منقول، 1341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 xml:space="preserve"> 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ش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.</w:t>
      </w:r>
    </w:p>
    <w:p w14:paraId="0D127E94" w14:textId="77777777" w:rsidR="00122593" w:rsidRPr="006229C7" w:rsidRDefault="00122593" w:rsidP="00122593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Calibri" w:eastAsia="Times New Roman" w:hAnsi="Calibri" w:cs="B Lotus"/>
          <w:sz w:val="28"/>
          <w:szCs w:val="28"/>
          <w:rtl/>
          <w:lang w:bidi="fa-IR"/>
        </w:rPr>
      </w:pP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طيب، سيد عبد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الحسين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>؛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 xml:space="preserve"> اطيب البيان في تفسير القرآن؛ </w:t>
      </w:r>
      <w:r w:rsidRPr="006229C7">
        <w:rPr>
          <w:rFonts w:ascii="Times New Roman" w:eastAsia="Times New Roman" w:hAnsi="Times New Roman" w:cs="B Lotus" w:hint="cs"/>
          <w:sz w:val="28"/>
          <w:szCs w:val="28"/>
          <w:rtl/>
          <w:lang w:bidi="fa-IR"/>
        </w:rPr>
        <w:t xml:space="preserve">چاپ دوم، 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تهران، اسلام، 1378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 xml:space="preserve"> 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ش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.</w:t>
      </w:r>
    </w:p>
    <w:p w14:paraId="198EAB24" w14:textId="77777777" w:rsidR="00122593" w:rsidRPr="006229C7" w:rsidRDefault="00122593" w:rsidP="00122593">
      <w:pPr>
        <w:numPr>
          <w:ilvl w:val="0"/>
          <w:numId w:val="1"/>
        </w:numPr>
        <w:tabs>
          <w:tab w:val="left" w:pos="119"/>
          <w:tab w:val="left" w:pos="261"/>
          <w:tab w:val="left" w:pos="1274"/>
          <w:tab w:val="right" w:pos="8341"/>
        </w:tabs>
        <w:spacing w:after="0" w:line="276" w:lineRule="auto"/>
        <w:contextualSpacing/>
        <w:jc w:val="both"/>
        <w:rPr>
          <w:rFonts w:ascii="Calibri" w:eastAsia="Times New Roman" w:hAnsi="Calibri" w:cs="B Lotus"/>
          <w:sz w:val="28"/>
          <w:szCs w:val="28"/>
          <w:lang w:bidi="fa-IR"/>
        </w:rPr>
      </w:pP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 xml:space="preserve">فرميهني، 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محسن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>؛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 xml:space="preserve"> فرهنگ توصيفي علوم تربيتي؛ تهران، اسرار دانش، 1378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 xml:space="preserve"> 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ش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.</w:t>
      </w:r>
    </w:p>
    <w:p w14:paraId="11484079" w14:textId="77777777" w:rsidR="00122593" w:rsidRPr="006229C7" w:rsidRDefault="00122593" w:rsidP="00122593">
      <w:pPr>
        <w:numPr>
          <w:ilvl w:val="0"/>
          <w:numId w:val="1"/>
        </w:numPr>
        <w:tabs>
          <w:tab w:val="left" w:pos="119"/>
          <w:tab w:val="left" w:pos="261"/>
          <w:tab w:val="left" w:pos="1274"/>
          <w:tab w:val="right" w:pos="8341"/>
        </w:tabs>
        <w:spacing w:after="0" w:line="276" w:lineRule="auto"/>
        <w:contextualSpacing/>
        <w:jc w:val="both"/>
        <w:rPr>
          <w:rFonts w:ascii="Calibri" w:eastAsia="Times New Roman" w:hAnsi="Calibri" w:cs="B Lotus"/>
          <w:sz w:val="28"/>
          <w:szCs w:val="28"/>
          <w:lang w:bidi="fa-IR"/>
        </w:rPr>
      </w:pP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فقیهی، علی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softHyphen/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نق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ی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>؛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 xml:space="preserve"> تربیت جنسی، مبانی، اصول و روش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softHyphen/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ها از منظر قرآن و حدیث؛ قم، دارالحدیث، 1387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 xml:space="preserve"> 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ش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.</w:t>
      </w:r>
    </w:p>
    <w:p w14:paraId="1BDE24DF" w14:textId="77777777" w:rsidR="00122593" w:rsidRPr="006229C7" w:rsidRDefault="00122593" w:rsidP="00122593">
      <w:pPr>
        <w:numPr>
          <w:ilvl w:val="0"/>
          <w:numId w:val="1"/>
        </w:numPr>
        <w:tabs>
          <w:tab w:val="left" w:pos="119"/>
          <w:tab w:val="left" w:pos="261"/>
          <w:tab w:val="left" w:pos="1274"/>
          <w:tab w:val="right" w:pos="8341"/>
        </w:tabs>
        <w:spacing w:after="0" w:line="276" w:lineRule="auto"/>
        <w:contextualSpacing/>
        <w:jc w:val="both"/>
        <w:rPr>
          <w:rFonts w:ascii="Calibri" w:eastAsia="Times New Roman" w:hAnsi="Calibri" w:cs="B Lotus"/>
          <w:sz w:val="28"/>
          <w:szCs w:val="28"/>
          <w:rtl/>
          <w:lang w:bidi="fa-IR"/>
        </w:rPr>
      </w:pP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 xml:space="preserve">فلسفی، 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محمدتق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ی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>؛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 xml:space="preserve"> بزرگسال و جوان از نظر افکار و تمایلات؛ تهران، هیئت نشر معارف اسلامی، 1377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 xml:space="preserve"> 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ش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.</w:t>
      </w:r>
    </w:p>
    <w:p w14:paraId="34393A5B" w14:textId="77777777" w:rsidR="00122593" w:rsidRPr="006229C7" w:rsidRDefault="00122593" w:rsidP="00122593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Calibri" w:eastAsia="Times New Roman" w:hAnsi="Calibri" w:cs="B Lotus"/>
          <w:sz w:val="28"/>
          <w:szCs w:val="28"/>
          <w:rtl/>
          <w:lang w:bidi="fa-IR"/>
        </w:rPr>
      </w:pP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 xml:space="preserve">مزیدی، محمد و 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محمد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 xml:space="preserve"> 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خدمتیان؛ «ارائه الگوی تربیت جنسی با تکیه بر دیدگاه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softHyphen/>
        <w:t>های اندیشمندان مسلمان»؛ تربیت اسلامی، شماره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softHyphen/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ی 25، 1396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 xml:space="preserve"> 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ش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.</w:t>
      </w:r>
    </w:p>
    <w:p w14:paraId="12808982" w14:textId="77777777" w:rsidR="00122593" w:rsidRPr="006229C7" w:rsidRDefault="00122593" w:rsidP="00122593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Calibri" w:eastAsia="Times New Roman" w:hAnsi="Calibri" w:cs="B Lotus"/>
          <w:sz w:val="28"/>
          <w:szCs w:val="28"/>
          <w:lang w:bidi="fa-IR"/>
        </w:rPr>
      </w:pP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lastRenderedPageBreak/>
        <w:t>مستقیمی، مهدیه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softHyphen/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 xml:space="preserve">سادات؛ امرایی، ایوب؛ فضلی، 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محمد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>؛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 xml:space="preserve"> «تحلیلی از متانت گفتاری زبان قرآن در حوزه التذاذات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 xml:space="preserve"> 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 xml:space="preserve">جنسی»؛ مطالعات راهبردی زنان، 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شماره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 xml:space="preserve"> 49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، 1389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 xml:space="preserve"> 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ش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.</w:t>
      </w:r>
    </w:p>
    <w:p w14:paraId="6827E889" w14:textId="77777777" w:rsidR="00122593" w:rsidRPr="006229C7" w:rsidRDefault="00122593" w:rsidP="00122593">
      <w:pPr>
        <w:numPr>
          <w:ilvl w:val="0"/>
          <w:numId w:val="1"/>
        </w:numPr>
        <w:tabs>
          <w:tab w:val="left" w:pos="849"/>
        </w:tabs>
        <w:spacing w:after="0" w:line="276" w:lineRule="auto"/>
        <w:contextualSpacing/>
        <w:jc w:val="both"/>
        <w:rPr>
          <w:rFonts w:ascii="Calibri" w:eastAsia="Times New Roman" w:hAnsi="Calibri" w:cs="B Lotus"/>
          <w:sz w:val="28"/>
          <w:szCs w:val="28"/>
          <w:lang w:bidi="fa-IR"/>
        </w:rPr>
      </w:pPr>
      <w:r w:rsidRPr="006229C7">
        <w:rPr>
          <w:rFonts w:ascii="Times New Roman" w:eastAsia="Times New Roman" w:hAnsi="Times New Roman" w:cs="B Lotus" w:hint="cs"/>
          <w:sz w:val="28"/>
          <w:szCs w:val="28"/>
          <w:rtl/>
          <w:lang w:bidi="fa-IR"/>
        </w:rPr>
        <w:t xml:space="preserve">مصطفوى، </w:t>
      </w:r>
      <w:r w:rsidRPr="006229C7">
        <w:rPr>
          <w:rFonts w:ascii="Times New Roman" w:eastAsia="Times New Roman" w:hAnsi="Times New Roman" w:cs="B Lotus"/>
          <w:sz w:val="28"/>
          <w:szCs w:val="28"/>
          <w:rtl/>
          <w:lang w:bidi="fa-IR"/>
        </w:rPr>
        <w:t>حسن؛ التحقيق</w:t>
      </w:r>
      <w:r w:rsidRPr="006229C7">
        <w:rPr>
          <w:rFonts w:ascii="Times New Roman" w:eastAsia="Times New Roman" w:hAnsi="Times New Roman" w:cs="B Lotus" w:hint="cs"/>
          <w:sz w:val="28"/>
          <w:szCs w:val="28"/>
          <w:rtl/>
          <w:lang w:bidi="fa-IR"/>
        </w:rPr>
        <w:t xml:space="preserve"> في كلمات القرآن الكريم؛</w:t>
      </w:r>
      <w:r w:rsidRPr="006229C7">
        <w:rPr>
          <w:rFonts w:ascii="Times New Roman" w:eastAsia="Times New Roman" w:hAnsi="Times New Roman" w:cs="B Lotus"/>
          <w:sz w:val="28"/>
          <w:szCs w:val="28"/>
          <w:rtl/>
          <w:lang w:bidi="fa-IR"/>
        </w:rPr>
        <w:t xml:space="preserve"> </w:t>
      </w:r>
      <w:r w:rsidRPr="006229C7">
        <w:rPr>
          <w:rFonts w:ascii="Times New Roman" w:eastAsia="Times New Roman" w:hAnsi="Times New Roman" w:cs="B Lotus" w:hint="cs"/>
          <w:sz w:val="28"/>
          <w:szCs w:val="28"/>
          <w:rtl/>
          <w:lang w:bidi="fa-IR"/>
        </w:rPr>
        <w:t>تهران، بنگاه ترجمه و نشر کتاب، 1360</w:t>
      </w:r>
      <w:r w:rsidRPr="006229C7">
        <w:rPr>
          <w:rFonts w:ascii="Times New Roman" w:eastAsia="Times New Roman" w:hAnsi="Times New Roman" w:cs="B Lotus"/>
          <w:sz w:val="28"/>
          <w:szCs w:val="28"/>
          <w:rtl/>
          <w:lang w:bidi="fa-IR"/>
        </w:rPr>
        <w:t xml:space="preserve"> ش</w:t>
      </w:r>
      <w:r w:rsidRPr="006229C7">
        <w:rPr>
          <w:rFonts w:ascii="Times New Roman" w:eastAsia="Times New Roman" w:hAnsi="Times New Roman" w:cs="B Lotus" w:hint="cs"/>
          <w:sz w:val="28"/>
          <w:szCs w:val="28"/>
          <w:rtl/>
          <w:lang w:bidi="fa-IR"/>
        </w:rPr>
        <w:t>.</w:t>
      </w:r>
    </w:p>
    <w:p w14:paraId="5E10C555" w14:textId="77777777" w:rsidR="00122593" w:rsidRPr="006229C7" w:rsidRDefault="00122593" w:rsidP="00122593">
      <w:pPr>
        <w:numPr>
          <w:ilvl w:val="0"/>
          <w:numId w:val="1"/>
        </w:numPr>
        <w:tabs>
          <w:tab w:val="left" w:pos="849"/>
        </w:tabs>
        <w:spacing w:after="0" w:line="276" w:lineRule="auto"/>
        <w:contextualSpacing/>
        <w:jc w:val="both"/>
        <w:rPr>
          <w:rFonts w:ascii="Calibri" w:eastAsia="Times New Roman" w:hAnsi="Calibri" w:cs="B Lotus"/>
          <w:sz w:val="28"/>
          <w:szCs w:val="28"/>
          <w:lang w:bidi="fa-IR"/>
        </w:rPr>
      </w:pP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ــــــــــــــــ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>؛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 xml:space="preserve"> </w:t>
      </w:r>
      <w:commentRangeStart w:id="0"/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تفسیرروشن</w:t>
      </w:r>
      <w:commentRangeEnd w:id="0"/>
      <w:r w:rsidRPr="006229C7">
        <w:rPr>
          <w:sz w:val="16"/>
          <w:szCs w:val="16"/>
          <w:rtl/>
        </w:rPr>
        <w:commentReference w:id="0"/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؛ 1380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 xml:space="preserve"> 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ش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.</w:t>
      </w:r>
    </w:p>
    <w:p w14:paraId="446F277E" w14:textId="77777777" w:rsidR="00122593" w:rsidRPr="006229C7" w:rsidRDefault="00122593" w:rsidP="00122593">
      <w:pPr>
        <w:numPr>
          <w:ilvl w:val="0"/>
          <w:numId w:val="1"/>
        </w:numPr>
        <w:tabs>
          <w:tab w:val="left" w:pos="119"/>
          <w:tab w:val="left" w:pos="261"/>
          <w:tab w:val="left" w:pos="1416"/>
          <w:tab w:val="right" w:pos="8341"/>
        </w:tabs>
        <w:spacing w:after="0" w:line="276" w:lineRule="auto"/>
        <w:contextualSpacing/>
        <w:jc w:val="both"/>
        <w:rPr>
          <w:rFonts w:ascii="Calibri" w:eastAsia="Times New Roman" w:hAnsi="Calibri" w:cs="B Lotus"/>
          <w:sz w:val="28"/>
          <w:szCs w:val="28"/>
          <w:rtl/>
          <w:lang w:bidi="fa-IR"/>
        </w:rPr>
      </w:pP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 xml:space="preserve">مطهرى، 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مرتض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ی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>؛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 xml:space="preserve"> اخلاق جنسی در اسلام و جهان غرب؛</w:t>
      </w:r>
      <w:r w:rsidRPr="006229C7">
        <w:rPr>
          <w:rFonts w:ascii="Times New Roman" w:eastAsia="Times New Roman" w:hAnsi="Times New Roman" w:cs="B Lotus" w:hint="cs"/>
          <w:sz w:val="28"/>
          <w:szCs w:val="28"/>
          <w:rtl/>
          <w:lang w:bidi="fa-IR"/>
        </w:rPr>
        <w:t xml:space="preserve"> چاپ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 xml:space="preserve"> بیست و دوم، تهران، صدرا، 1386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 xml:space="preserve"> 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ش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.</w:t>
      </w:r>
    </w:p>
    <w:p w14:paraId="774AEFE7" w14:textId="77777777" w:rsidR="00122593" w:rsidRPr="006229C7" w:rsidRDefault="00122593" w:rsidP="00122593">
      <w:pPr>
        <w:numPr>
          <w:ilvl w:val="0"/>
          <w:numId w:val="1"/>
        </w:numPr>
        <w:tabs>
          <w:tab w:val="left" w:pos="119"/>
          <w:tab w:val="left" w:pos="261"/>
          <w:tab w:val="left" w:pos="1416"/>
          <w:tab w:val="right" w:pos="8341"/>
        </w:tabs>
        <w:spacing w:after="0" w:line="276" w:lineRule="auto"/>
        <w:contextualSpacing/>
        <w:jc w:val="both"/>
        <w:rPr>
          <w:rFonts w:ascii="Calibri" w:eastAsia="Times New Roman" w:hAnsi="Calibri" w:cs="B Lotus"/>
          <w:sz w:val="28"/>
          <w:szCs w:val="28"/>
          <w:lang w:bidi="fa-IR"/>
        </w:rPr>
      </w:pP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ــــــــــــــ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>؛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 xml:space="preserve"> اخلاق جنسی؛ تهران، صدرا، 1370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 xml:space="preserve"> 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ش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.</w:t>
      </w:r>
    </w:p>
    <w:p w14:paraId="10E256AC" w14:textId="77777777" w:rsidR="00122593" w:rsidRPr="006229C7" w:rsidRDefault="00122593" w:rsidP="00122593">
      <w:pPr>
        <w:numPr>
          <w:ilvl w:val="0"/>
          <w:numId w:val="1"/>
        </w:numPr>
        <w:tabs>
          <w:tab w:val="left" w:pos="119"/>
          <w:tab w:val="left" w:pos="261"/>
          <w:tab w:val="left" w:pos="1416"/>
          <w:tab w:val="right" w:pos="8341"/>
        </w:tabs>
        <w:spacing w:after="0" w:line="276" w:lineRule="auto"/>
        <w:contextualSpacing/>
        <w:jc w:val="both"/>
        <w:rPr>
          <w:rFonts w:ascii="Calibri" w:eastAsia="Times New Roman" w:hAnsi="Calibri" w:cs="B Lotus"/>
          <w:sz w:val="28"/>
          <w:szCs w:val="28"/>
          <w:lang w:bidi="fa-IR"/>
        </w:rPr>
      </w:pP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ــــــــــــــ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>؛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 xml:space="preserve"> تعلیم و تربیت در اسلام؛ تهرن، صدرا، 1389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 xml:space="preserve"> 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ش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.</w:t>
      </w:r>
    </w:p>
    <w:p w14:paraId="5623D1BC" w14:textId="77777777" w:rsidR="00122593" w:rsidRPr="006229C7" w:rsidRDefault="00122593" w:rsidP="00122593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Calibri" w:eastAsia="Times New Roman" w:hAnsi="Calibri" w:cs="B Lotus"/>
          <w:sz w:val="28"/>
          <w:szCs w:val="28"/>
          <w:lang w:bidi="fa-IR"/>
        </w:rPr>
      </w:pP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 xml:space="preserve">مكارم شيرازى، 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ناصر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>؛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 xml:space="preserve"> تفسیر نمونه؛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 xml:space="preserve"> 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تهران، دارالکتب الاسلامیه، 1374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 xml:space="preserve"> 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ش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.</w:t>
      </w:r>
    </w:p>
    <w:p w14:paraId="3731FD8D" w14:textId="77777777" w:rsidR="00122593" w:rsidRPr="006229C7" w:rsidRDefault="00122593" w:rsidP="00122593">
      <w:pPr>
        <w:numPr>
          <w:ilvl w:val="0"/>
          <w:numId w:val="1"/>
        </w:numPr>
        <w:tabs>
          <w:tab w:val="left" w:pos="1416"/>
        </w:tabs>
        <w:spacing w:after="0" w:line="276" w:lineRule="auto"/>
        <w:contextualSpacing/>
        <w:jc w:val="both"/>
        <w:rPr>
          <w:rFonts w:ascii="Calibri" w:eastAsia="Times New Roman" w:hAnsi="Calibri" w:cs="B Lotus"/>
          <w:sz w:val="28"/>
          <w:szCs w:val="28"/>
          <w:lang w:bidi="fa-IR"/>
        </w:rPr>
      </w:pP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 xml:space="preserve">ميبدى، 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رشيدالدين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>؛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 xml:space="preserve"> كشف الأسرار و عدة الأبرار؛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 xml:space="preserve"> </w:t>
      </w:r>
      <w:r w:rsidRPr="006229C7">
        <w:rPr>
          <w:rFonts w:ascii="Times New Roman" w:eastAsia="Times New Roman" w:hAnsi="Times New Roman" w:cs="B Lotus" w:hint="cs"/>
          <w:sz w:val="28"/>
          <w:szCs w:val="28"/>
          <w:rtl/>
          <w:lang w:bidi="fa-IR"/>
        </w:rPr>
        <w:t xml:space="preserve">چاپ 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پنجم، تهران، امیرکبیر، 1371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 xml:space="preserve"> 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ش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.</w:t>
      </w:r>
    </w:p>
    <w:p w14:paraId="13D8E56A" w14:textId="77777777" w:rsidR="00122593" w:rsidRPr="006229C7" w:rsidRDefault="00122593" w:rsidP="00122593">
      <w:pPr>
        <w:numPr>
          <w:ilvl w:val="0"/>
          <w:numId w:val="1"/>
        </w:numPr>
        <w:tabs>
          <w:tab w:val="left" w:pos="1416"/>
        </w:tabs>
        <w:spacing w:after="0" w:line="276" w:lineRule="auto"/>
        <w:contextualSpacing/>
        <w:jc w:val="both"/>
        <w:rPr>
          <w:rFonts w:ascii="Calibri" w:eastAsia="Times New Roman" w:hAnsi="Calibri" w:cs="B Lotus"/>
          <w:sz w:val="28"/>
          <w:szCs w:val="28"/>
          <w:lang w:bidi="fa-IR"/>
        </w:rPr>
      </w:pP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 xml:space="preserve">نراقی، 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مهد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ی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>؛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 xml:space="preserve"> جامع السعادات؛ ترجمه جلال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softHyphen/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الدین مجتبوی؛ تهران، حکمت، 1385</w:t>
      </w:r>
      <w:r w:rsidRPr="006229C7">
        <w:rPr>
          <w:rFonts w:ascii="Calibri" w:eastAsia="Times New Roman" w:hAnsi="Calibri" w:cs="B Lotus"/>
          <w:sz w:val="28"/>
          <w:szCs w:val="28"/>
          <w:rtl/>
          <w:lang w:bidi="fa-IR"/>
        </w:rPr>
        <w:t xml:space="preserve"> </w:t>
      </w:r>
      <w:r w:rsidRPr="006229C7">
        <w:rPr>
          <w:rFonts w:ascii="Calibri" w:eastAsia="Times New Roman" w:hAnsi="Calibri" w:cs="B Lotus" w:hint="eastAsia"/>
          <w:sz w:val="28"/>
          <w:szCs w:val="28"/>
          <w:rtl/>
          <w:lang w:bidi="fa-IR"/>
        </w:rPr>
        <w:t>ش</w:t>
      </w:r>
      <w:r w:rsidRPr="006229C7">
        <w:rPr>
          <w:rFonts w:ascii="Calibri" w:eastAsia="Times New Roman" w:hAnsi="Calibri" w:cs="B Lotus" w:hint="cs"/>
          <w:sz w:val="28"/>
          <w:szCs w:val="28"/>
          <w:rtl/>
          <w:lang w:bidi="fa-IR"/>
        </w:rPr>
        <w:t>.</w:t>
      </w:r>
    </w:p>
    <w:p w14:paraId="02E5C929" w14:textId="77777777" w:rsidR="00122593" w:rsidRDefault="00122593" w:rsidP="00122593"/>
    <w:p w14:paraId="4462DF78" w14:textId="77777777" w:rsidR="0086308E" w:rsidRDefault="0086308E">
      <w:bookmarkStart w:id="1" w:name="_GoBack"/>
      <w:bookmarkEnd w:id="1"/>
    </w:p>
    <w:sectPr w:rsidR="0086308E" w:rsidSect="00F8342C">
      <w:pgSz w:w="11907" w:h="16840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ALAMTOO" w:date="2019-07-21T16:24:00Z" w:initials="A">
    <w:p w14:paraId="12ABA768" w14:textId="77777777" w:rsidR="00122593" w:rsidRDefault="00122593" w:rsidP="00122593">
      <w:pPr>
        <w:pStyle w:val="CommentText"/>
      </w:pPr>
      <w:r>
        <w:rPr>
          <w:rStyle w:val="CommentReference"/>
        </w:rPr>
        <w:annotationRef/>
      </w:r>
      <w:r>
        <w:rPr>
          <w:rFonts w:hint="cs"/>
          <w:rtl/>
        </w:rPr>
        <w:t>مکان، و ناشر؟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2ABA768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C1368B"/>
    <w:multiLevelType w:val="hybridMultilevel"/>
    <w:tmpl w:val="5FC6CA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593"/>
    <w:rsid w:val="00122593"/>
    <w:rsid w:val="00863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0CB9D"/>
  <w15:chartTrackingRefBased/>
  <w15:docId w15:val="{8BF89CD8-925D-4410-BC80-3B4D9FDEF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B Nazanin"/>
        <w:sz w:val="28"/>
        <w:szCs w:val="28"/>
        <w:lang w:val="en-US" w:eastAsia="en-US" w:bidi="ar-SA"/>
      </w:rPr>
    </w:rPrDefault>
    <w:pPrDefault>
      <w:pPr>
        <w:bidi/>
        <w:spacing w:line="120" w:lineRule="auto"/>
        <w:ind w:firstLine="720"/>
        <w:jc w:val="lowKashida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593"/>
    <w:pPr>
      <w:spacing w:after="160" w:line="240" w:lineRule="auto"/>
      <w:jc w:val="left"/>
    </w:pPr>
    <w:rPr>
      <w:rFonts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225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25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2593"/>
    <w:rPr>
      <w:rFonts w:cstheme="minorBid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259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5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567</Words>
  <Characters>3235</Characters>
  <Application>Microsoft Office Word</Application>
  <DocSecurity>0</DocSecurity>
  <Lines>26</Lines>
  <Paragraphs>7</Paragraphs>
  <ScaleCrop>false</ScaleCrop>
  <Company/>
  <LinksUpToDate>false</LinksUpToDate>
  <CharactersWithSpaces>3795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ebad jolaii</dc:creator>
  <cp:keywords/>
  <dc:description/>
  <cp:lastModifiedBy>ebad jolaii</cp:lastModifiedBy>
  <cp:revision>1</cp:revision>
  <dcterms:created xsi:type="dcterms:W3CDTF">2019-12-09T06:25:00Z</dcterms:created>
  <dcterms:modified xsi:type="dcterms:W3CDTF">2019-12-09T06:26:00Z</dcterms:modified>
</cp:coreProperties>
</file>