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329" w:rsidRPr="00A22329" w:rsidRDefault="00A22329" w:rsidP="00A22329">
      <w:pPr>
        <w:keepNext/>
        <w:keepLines/>
        <w:widowControl w:val="0"/>
        <w:numPr>
          <w:ilvl w:val="1"/>
          <w:numId w:val="0"/>
        </w:numPr>
        <w:spacing w:before="360" w:after="100" w:afterAutospacing="1" w:line="240" w:lineRule="auto"/>
        <w:ind w:firstLine="284"/>
        <w:jc w:val="both"/>
        <w:outlineLvl w:val="1"/>
        <w:rPr>
          <w:rFonts w:ascii="Times New Roman" w:eastAsia="B Lotus" w:hAnsi="Times New Roman" w:cs="B Lotus"/>
          <w:bCs/>
          <w:color w:val="000000" w:themeColor="text1"/>
          <w:rtl/>
        </w:rPr>
      </w:pPr>
      <w:r w:rsidRPr="00A22329">
        <w:rPr>
          <w:rFonts w:ascii="Times New Roman" w:eastAsia="B Lotus" w:hAnsi="Times New Roman" w:cs="B Lotus" w:hint="cs"/>
          <w:bCs/>
          <w:color w:val="000000" w:themeColor="text1"/>
          <w:rtl/>
        </w:rPr>
        <w:t>فهرست منابع</w:t>
      </w:r>
    </w:p>
    <w:p w:rsidR="00A22329" w:rsidRPr="00A22329" w:rsidRDefault="00A22329" w:rsidP="00A22329">
      <w:pPr>
        <w:widowControl w:val="0"/>
        <w:numPr>
          <w:ilvl w:val="0"/>
          <w:numId w:val="2"/>
        </w:numPr>
        <w:spacing w:after="160" w:line="240" w:lineRule="auto"/>
        <w:ind w:left="706" w:hanging="425"/>
        <w:contextualSpacing/>
        <w:jc w:val="both"/>
        <w:rPr>
          <w:rFonts w:ascii="Times New Roman" w:eastAsia="Calibri" w:hAnsi="Times New Roman" w:cs="B Lotus"/>
          <w:color w:val="000000" w:themeColor="text1"/>
          <w:sz w:val="24"/>
          <w:rtl/>
          <w:lang w:bidi="fa-IR"/>
        </w:rPr>
      </w:pPr>
      <w:r w:rsidRPr="00A22329">
        <w:rPr>
          <w:rFonts w:ascii="Times New Roman" w:eastAsia="Calibri" w:hAnsi="Times New Roman" w:cs="B Lotus" w:hint="cs"/>
          <w:color w:val="000000" w:themeColor="text1"/>
          <w:sz w:val="24"/>
          <w:rtl/>
          <w:lang w:bidi="fa-IR"/>
        </w:rPr>
        <w:t>قرآن کریم.</w:t>
      </w:r>
    </w:p>
    <w:p w:rsidR="00A22329" w:rsidRPr="00A22329" w:rsidRDefault="00A22329" w:rsidP="00A22329">
      <w:pPr>
        <w:widowControl w:val="0"/>
        <w:numPr>
          <w:ilvl w:val="0"/>
          <w:numId w:val="2"/>
        </w:numPr>
        <w:spacing w:after="160" w:line="240" w:lineRule="auto"/>
        <w:ind w:left="706" w:hanging="425"/>
        <w:contextualSpacing/>
        <w:jc w:val="both"/>
        <w:rPr>
          <w:rFonts w:ascii="Times New Roman" w:eastAsia="Calibri" w:hAnsi="Times New Roman" w:cs="B Lotus"/>
          <w:color w:val="000000" w:themeColor="text1"/>
          <w:sz w:val="24"/>
          <w:rtl/>
          <w:lang w:bidi="fa-IR"/>
        </w:rPr>
      </w:pPr>
      <w:r w:rsidRPr="00A22329">
        <w:rPr>
          <w:rFonts w:ascii="Times New Roman" w:eastAsia="Calibri" w:hAnsi="Times New Roman" w:cs="B Lotus"/>
          <w:color w:val="000000" w:themeColor="text1"/>
          <w:sz w:val="24"/>
          <w:rtl/>
          <w:lang w:bidi="fa-IR"/>
        </w:rPr>
        <w:t>نهج‌البلاغه</w:t>
      </w:r>
      <w:r w:rsidRPr="00A22329">
        <w:rPr>
          <w:rFonts w:ascii="Times New Roman" w:eastAsia="Calibri" w:hAnsi="Times New Roman" w:cs="B Lotus" w:hint="cs"/>
          <w:color w:val="000000" w:themeColor="text1"/>
          <w:sz w:val="24"/>
          <w:rtl/>
          <w:lang w:bidi="fa-IR"/>
        </w:rPr>
        <w:t>؛ ترجمه‌ی محمد دشتی.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  <w:rtl/>
        </w:rPr>
      </w:pP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آل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‌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 xml:space="preserve">یاسین، محمدحسن؛ 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</w:rPr>
        <w:t>رسالة الحقوق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 xml:space="preserve">؛ نجف: </w:t>
      </w:r>
      <w:r w:rsidRPr="00A22329">
        <w:rPr>
          <w:rFonts w:ascii="Times New Roman" w:eastAsia="Calibri" w:hAnsi="Times New Roman" w:cs="B Lotus"/>
          <w:color w:val="000000" w:themeColor="text1"/>
          <w:rtl/>
        </w:rPr>
        <w:t>مكتبة الامام الحسن (ع) العامة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، بی</w:t>
      </w:r>
      <w:r w:rsidRPr="00A22329">
        <w:rPr>
          <w:rFonts w:ascii="Times New Roman" w:eastAsia="Calibri" w:hAnsi="Times New Roman" w:cs="B Lotus" w:hint="eastAsia"/>
          <w:color w:val="000000" w:themeColor="text1"/>
        </w:rPr>
        <w:t>‌</w:t>
      </w:r>
      <w:r w:rsidRPr="00A22329">
        <w:rPr>
          <w:rFonts w:ascii="Courier New" w:eastAsia="Calibri" w:hAnsi="Courier New" w:cs="B Lotus" w:hint="cs"/>
          <w:color w:val="000000" w:themeColor="text1"/>
          <w:rtl/>
        </w:rPr>
        <w:t>تا.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</w:rPr>
      </w:pP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ابن‌الاثیر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الجزری، مجدالدین؛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  <w:lang w:bidi="fa-IR"/>
        </w:rPr>
        <w:t>النهایة فی</w:t>
      </w:r>
      <w:r w:rsidRPr="00A22329">
        <w:rPr>
          <w:rFonts w:ascii="Times New Roman" w:eastAsia="Calibri" w:hAnsi="Times New Roman" w:cs="B Lotus"/>
          <w:i/>
          <w:iCs/>
          <w:color w:val="000000" w:themeColor="text1"/>
          <w:rtl/>
          <w:lang w:bidi="fa-IR"/>
        </w:rPr>
        <w:t xml:space="preserve"> 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  <w:lang w:bidi="fa-IR"/>
        </w:rPr>
        <w:t>غریب</w:t>
      </w:r>
      <w:r w:rsidRPr="00A22329">
        <w:rPr>
          <w:rFonts w:ascii="Times New Roman" w:eastAsia="Calibri" w:hAnsi="Times New Roman" w:cs="B Lotus"/>
          <w:i/>
          <w:iCs/>
          <w:color w:val="000000" w:themeColor="text1"/>
          <w:rtl/>
          <w:lang w:bidi="fa-IR"/>
        </w:rPr>
        <w:t xml:space="preserve"> 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  <w:lang w:bidi="fa-IR"/>
        </w:rPr>
        <w:t>الحدیث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؛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 xml:space="preserve">بیروت: 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>المكتبة العلمية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، 1399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ق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</w:rPr>
      </w:pP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ابن‌منظور، محمدبن‌مکرم؛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</w:rPr>
        <w:t xml:space="preserve"> لسان العرب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 xml:space="preserve">؛ بیروت: </w:t>
      </w:r>
      <w:r w:rsidRPr="00A22329">
        <w:rPr>
          <w:rFonts w:ascii="Times New Roman" w:eastAsia="Calibri" w:hAnsi="Times New Roman" w:cs="B Lotus"/>
          <w:color w:val="000000" w:themeColor="text1"/>
          <w:rtl/>
        </w:rPr>
        <w:t>دار صادر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، 1414</w:t>
      </w:r>
      <w:r w:rsidRPr="00A22329">
        <w:rPr>
          <w:rFonts w:ascii="Times New Roman" w:eastAsia="Calibri" w:hAnsi="Times New Roman" w:cs="B Lotus"/>
          <w:color w:val="000000" w:themeColor="text1"/>
          <w:rtl/>
        </w:rPr>
        <w:t xml:space="preserve"> ق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  <w:lang w:bidi="fa-IR"/>
        </w:rPr>
      </w:pPr>
      <w:r w:rsidRPr="00A22329">
        <w:rPr>
          <w:rFonts w:ascii="Times New Roman" w:eastAsia="Calibri" w:hAnsi="Times New Roman" w:cs="B Lotus" w:hint="cs"/>
          <w:color w:val="000000" w:themeColor="text1"/>
          <w:rtl/>
        </w:rPr>
        <w:t xml:space="preserve">پناهی، علی احمد؛ 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</w:rPr>
        <w:t>سبک زندگی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؛ قم: موسسه پژوهشی امام خمینی، 1393 ش.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  <w:rtl/>
          <w:lang w:bidi="fa-IR"/>
        </w:rPr>
      </w:pP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 xml:space="preserve">تمیمی آمدی، عبدالواحد؛ 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  <w:lang w:bidi="fa-IR"/>
        </w:rPr>
        <w:t>غرر الحکم و درر الکلم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 xml:space="preserve">؛ تصحیح سید مهدی رجایی؛ قم: 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>دار الكتاب الإسلامي‌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، 1410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ق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left"/>
        <w:rPr>
          <w:rFonts w:ascii="Times New Roman" w:eastAsia="Calibri" w:hAnsi="Times New Roman" w:cs="B Lotus"/>
          <w:color w:val="000000" w:themeColor="text1"/>
          <w:rtl/>
          <w:lang w:bidi="fa-IR"/>
        </w:rPr>
      </w:pP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>جواد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ی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آمل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ی</w:t>
      </w:r>
      <w:r w:rsidRPr="00A22329">
        <w:rPr>
          <w:rFonts w:ascii="Times New Roman" w:eastAsia="Calibri" w:hAnsi="Times New Roman" w:cs="B Lotus" w:hint="eastAsia"/>
          <w:color w:val="000000" w:themeColor="text1"/>
          <w:rtl/>
          <w:lang w:bidi="fa-IR"/>
        </w:rPr>
        <w:t>،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عبدالله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؛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</w:t>
      </w:r>
      <w:r w:rsidRPr="00A22329">
        <w:rPr>
          <w:rFonts w:ascii="Times New Roman" w:eastAsia="Calibri" w:hAnsi="Times New Roman" w:cs="B Lotus"/>
          <w:i/>
          <w:iCs/>
          <w:color w:val="000000" w:themeColor="text1"/>
          <w:rtl/>
          <w:lang w:bidi="fa-IR"/>
        </w:rPr>
        <w:t>تفس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  <w:lang w:bidi="fa-IR"/>
        </w:rPr>
        <w:t>ی</w:t>
      </w:r>
      <w:r w:rsidRPr="00A22329">
        <w:rPr>
          <w:rFonts w:ascii="Times New Roman" w:eastAsia="Calibri" w:hAnsi="Times New Roman" w:cs="B Lotus" w:hint="eastAsia"/>
          <w:i/>
          <w:iCs/>
          <w:color w:val="000000" w:themeColor="text1"/>
          <w:rtl/>
          <w:lang w:bidi="fa-IR"/>
        </w:rPr>
        <w:t>ر</w:t>
      </w:r>
      <w:r w:rsidRPr="00A22329">
        <w:rPr>
          <w:rFonts w:ascii="Times New Roman" w:eastAsia="Calibri" w:hAnsi="Times New Roman" w:cs="B Lotus"/>
          <w:i/>
          <w:iCs/>
          <w:color w:val="000000" w:themeColor="text1"/>
          <w:rtl/>
          <w:lang w:bidi="fa-IR"/>
        </w:rPr>
        <w:t xml:space="preserve"> تسن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  <w:lang w:bidi="fa-IR"/>
        </w:rPr>
        <w:t>ی</w:t>
      </w:r>
      <w:r w:rsidRPr="00A22329">
        <w:rPr>
          <w:rFonts w:ascii="Times New Roman" w:eastAsia="Calibri" w:hAnsi="Times New Roman" w:cs="B Lotus" w:hint="eastAsia"/>
          <w:i/>
          <w:iCs/>
          <w:color w:val="000000" w:themeColor="text1"/>
          <w:rtl/>
          <w:lang w:bidi="fa-IR"/>
        </w:rPr>
        <w:t>م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؛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قم: اسراء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، 1388 ش.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  <w:lang w:bidi="fa-IR"/>
        </w:rPr>
      </w:pPr>
      <w:r w:rsidRPr="00A22329">
        <w:rPr>
          <w:rFonts w:ascii="Times New Roman" w:eastAsia="Calibri" w:hAnsi="Times New Roman" w:cs="B Lotus" w:hint="cs"/>
          <w:color w:val="000000" w:themeColor="text1"/>
          <w:rtl/>
        </w:rPr>
        <w:t xml:space="preserve">ـــــــــــــــــــ؛ 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</w:rPr>
        <w:t>زن در آيينه جمال و جلال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؛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 xml:space="preserve"> قم: اسراء، 1375 ش.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</w:rPr>
      </w:pP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>الجوهر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ی</w:t>
      </w:r>
      <w:r w:rsidRPr="00A22329">
        <w:rPr>
          <w:rFonts w:ascii="Times New Roman" w:eastAsia="Calibri" w:hAnsi="Times New Roman" w:cs="B Lotus" w:hint="eastAsia"/>
          <w:color w:val="000000" w:themeColor="text1"/>
          <w:rtl/>
          <w:lang w:bidi="fa-IR"/>
        </w:rPr>
        <w:t>،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اسماع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ی</w:t>
      </w:r>
      <w:r w:rsidRPr="00A22329">
        <w:rPr>
          <w:rFonts w:ascii="Times New Roman" w:eastAsia="Calibri" w:hAnsi="Times New Roman" w:cs="B Lotus" w:hint="eastAsia"/>
          <w:color w:val="000000" w:themeColor="text1"/>
          <w:rtl/>
          <w:lang w:bidi="fa-IR"/>
        </w:rPr>
        <w:t>ل‌بن‌حماد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؛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</w:t>
      </w:r>
      <w:r w:rsidRPr="00A22329">
        <w:rPr>
          <w:rFonts w:ascii="Times New Roman" w:eastAsia="Calibri" w:hAnsi="Times New Roman" w:cs="B Lotus"/>
          <w:i/>
          <w:iCs/>
          <w:color w:val="000000" w:themeColor="text1"/>
          <w:rtl/>
          <w:lang w:bidi="fa-IR"/>
        </w:rPr>
        <w:t>تاج اللغة و صحاح العربية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  <w:lang w:bidi="fa-IR"/>
        </w:rPr>
        <w:t>؛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ب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ی</w:t>
      </w:r>
      <w:r w:rsidRPr="00A22329">
        <w:rPr>
          <w:rFonts w:ascii="Times New Roman" w:eastAsia="Calibri" w:hAnsi="Times New Roman" w:cs="B Lotus" w:hint="eastAsia"/>
          <w:color w:val="000000" w:themeColor="text1"/>
          <w:rtl/>
          <w:lang w:bidi="fa-IR"/>
        </w:rPr>
        <w:t>روت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>: دار العلم للملايين، 1407 ق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  <w:rtl/>
        </w:rPr>
      </w:pPr>
      <w:r w:rsidRPr="00A22329">
        <w:rPr>
          <w:rFonts w:ascii="Times New Roman" w:eastAsia="Calibri" w:hAnsi="Times New Roman" w:cs="B Lotus" w:hint="cs"/>
          <w:color w:val="000000" w:themeColor="text1"/>
          <w:rtl/>
        </w:rPr>
        <w:t xml:space="preserve">حر عاملی، محمدبن‌حسن؛ 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</w:rPr>
        <w:t>وسائل الشیعه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 xml:space="preserve">؛ قم: </w:t>
      </w:r>
      <w:r w:rsidRPr="00A22329">
        <w:rPr>
          <w:rFonts w:ascii="Times New Roman" w:eastAsia="Calibri" w:hAnsi="Times New Roman" w:cs="B Lotus"/>
          <w:color w:val="000000" w:themeColor="text1"/>
          <w:rtl/>
        </w:rPr>
        <w:t>مؤسسة آل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‌</w:t>
      </w:r>
      <w:r w:rsidRPr="00A22329">
        <w:rPr>
          <w:rFonts w:ascii="Times New Roman" w:eastAsia="Calibri" w:hAnsi="Times New Roman" w:cs="B Lotus"/>
          <w:color w:val="000000" w:themeColor="text1"/>
          <w:rtl/>
        </w:rPr>
        <w:t>البيت عليهم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‌</w:t>
      </w:r>
      <w:r w:rsidRPr="00A22329">
        <w:rPr>
          <w:rFonts w:ascii="Times New Roman" w:eastAsia="Calibri" w:hAnsi="Times New Roman" w:cs="B Lotus"/>
          <w:color w:val="000000" w:themeColor="text1"/>
          <w:rtl/>
        </w:rPr>
        <w:t>السلام لإحياء التراث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، 1412</w:t>
      </w:r>
      <w:r w:rsidRPr="00A22329">
        <w:rPr>
          <w:rFonts w:ascii="Times New Roman" w:eastAsia="Calibri" w:hAnsi="Times New Roman" w:cs="B Lotus"/>
          <w:color w:val="000000" w:themeColor="text1"/>
          <w:rtl/>
        </w:rPr>
        <w:t xml:space="preserve"> ق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  <w:rtl/>
          <w:lang w:bidi="fa-IR"/>
        </w:rPr>
      </w:pPr>
      <w:r w:rsidRPr="00A22329">
        <w:rPr>
          <w:rFonts w:ascii="Times New Roman" w:eastAsia="Calibri" w:hAnsi="Times New Roman" w:cs="B Lotus"/>
          <w:color w:val="000000" w:themeColor="text1"/>
          <w:rtl/>
        </w:rPr>
        <w:t>حکمت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‌</w:t>
      </w:r>
      <w:r w:rsidRPr="00A22329">
        <w:rPr>
          <w:rFonts w:ascii="Times New Roman" w:eastAsia="Calibri" w:hAnsi="Times New Roman" w:cs="B Lotus"/>
          <w:color w:val="000000" w:themeColor="text1"/>
          <w:rtl/>
        </w:rPr>
        <w:t>ن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ی</w:t>
      </w:r>
      <w:r w:rsidRPr="00A22329">
        <w:rPr>
          <w:rFonts w:ascii="Times New Roman" w:eastAsia="Calibri" w:hAnsi="Times New Roman" w:cs="B Lotus" w:hint="eastAsia"/>
          <w:color w:val="000000" w:themeColor="text1"/>
          <w:rtl/>
        </w:rPr>
        <w:t>ا،</w:t>
      </w:r>
      <w:r w:rsidRPr="00A22329">
        <w:rPr>
          <w:rFonts w:ascii="Times New Roman" w:eastAsia="Calibri" w:hAnsi="Times New Roman" w:cs="B Lotus"/>
          <w:color w:val="000000" w:themeColor="text1"/>
          <w:rtl/>
        </w:rPr>
        <w:t xml:space="preserve"> محمود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؛</w:t>
      </w:r>
      <w:r w:rsidRPr="00A22329">
        <w:rPr>
          <w:rFonts w:ascii="Times New Roman" w:eastAsia="Calibri" w:hAnsi="Times New Roman" w:cs="B Lotus"/>
          <w:color w:val="000000" w:themeColor="text1"/>
          <w:rtl/>
        </w:rPr>
        <w:t xml:space="preserve"> 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</w:rPr>
        <w:t>حقوق و مسئولیت‌های فردی و اجتماعی زن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؛ تهران: سازمان انتشارات پژوهشگاه فرهنگ و اندیشه اسلامی، 1390 ش.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  <w:lang w:bidi="fa-IR"/>
        </w:rPr>
      </w:pPr>
      <w:r w:rsidRPr="00A22329">
        <w:rPr>
          <w:rFonts w:ascii="Times New Roman" w:eastAsia="Calibri" w:hAnsi="Times New Roman" w:cs="B Lotus" w:hint="cs"/>
          <w:color w:val="000000" w:themeColor="text1"/>
          <w:rtl/>
        </w:rPr>
        <w:t xml:space="preserve">ـــــــــــــــــ؛ 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</w:rPr>
        <w:t>فلسفه نظام حقوق زن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؛ تهران: انتشارات پژوهشگاه فرهنگ و اندیشه اسلامی، 1397 ش.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  <w:lang w:bidi="fa-IR"/>
        </w:rPr>
      </w:pP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 xml:space="preserve">خوئی، سید ابوالقاسم؛ </w:t>
      </w:r>
      <w:r w:rsidRPr="00A22329">
        <w:rPr>
          <w:rFonts w:ascii="Times New Roman" w:eastAsia="Calibri" w:hAnsi="Times New Roman" w:cs="B Lotus"/>
          <w:i/>
          <w:iCs/>
          <w:color w:val="000000" w:themeColor="text1"/>
          <w:rtl/>
          <w:lang w:bidi="fa-IR"/>
        </w:rPr>
        <w:t>موسوعة الامام الخوئي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 xml:space="preserve">؛ نجف: 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>مؤسسة الخوئي الإسلامية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، 1417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ق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ind w:left="565"/>
        <w:contextualSpacing/>
        <w:jc w:val="both"/>
        <w:rPr>
          <w:rFonts w:ascii="Times New Roman" w:eastAsia="Calibri" w:hAnsi="Times New Roman" w:cs="B Lotus"/>
          <w:color w:val="000000" w:themeColor="text1"/>
          <w:lang w:bidi="fa-IR"/>
        </w:rPr>
      </w:pP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دانش‌‌</w:t>
      </w:r>
      <w:r w:rsidRPr="00A22329">
        <w:rPr>
          <w:rFonts w:ascii="Times New Roman" w:eastAsia="Calibri" w:hAnsi="Times New Roman" w:cs="B Lotus"/>
          <w:color w:val="000000" w:themeColor="text1"/>
          <w:rtl/>
        </w:rPr>
        <w:softHyphen/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 xml:space="preserve">پژوه، مصطفی؛ 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</w:rPr>
        <w:t>مقدمه علم حقوق با رویکرد حقوق ایران و اسلام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؛ قم: پژوهشگاه حوزه و دانشگاه، 1392 ش.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  <w:rtl/>
        </w:rPr>
      </w:pPr>
      <w:r w:rsidRPr="00A22329">
        <w:rPr>
          <w:rFonts w:ascii="Times New Roman" w:eastAsia="Calibri" w:hAnsi="Times New Roman" w:cs="B Lotus" w:hint="cs"/>
          <w:color w:val="000000" w:themeColor="text1"/>
          <w:rtl/>
        </w:rPr>
        <w:t xml:space="preserve">رئوف، هبه؛ 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</w:rPr>
        <w:t>مشاركت سياسي زن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 xml:space="preserve">؛ </w:t>
      </w:r>
      <w:r w:rsidRPr="00A22329">
        <w:rPr>
          <w:rFonts w:ascii="Times New Roman" w:eastAsia="Calibri" w:hAnsi="Times New Roman" w:cs="B Lotus" w:hint="cs"/>
          <w:color w:val="000000" w:themeColor="text1"/>
          <w:sz w:val="24"/>
          <w:rtl/>
          <w:lang w:bidi="fa-IR"/>
        </w:rPr>
        <w:t xml:space="preserve">ترجمه‌ی 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محسن آرمین؛ تهران: نشر قطره، 1377 ش.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</w:rPr>
      </w:pPr>
      <w:r w:rsidRPr="00A22329">
        <w:rPr>
          <w:rFonts w:ascii="Times New Roman" w:eastAsia="Calibri" w:hAnsi="Times New Roman" w:cs="B Lotus" w:hint="cs"/>
          <w:color w:val="000000" w:themeColor="text1"/>
          <w:rtl/>
        </w:rPr>
        <w:t xml:space="preserve">الزبيدي، مرتضی؛ 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</w:rPr>
        <w:t>تاج العروس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؛ بیروت: دارالفکر، بی</w:t>
      </w:r>
      <w:r w:rsidRPr="00A22329">
        <w:rPr>
          <w:rFonts w:ascii="Times New Roman" w:eastAsia="Calibri" w:hAnsi="Times New Roman" w:cs="B Lotus" w:hint="eastAsia"/>
          <w:color w:val="000000" w:themeColor="text1"/>
          <w:rtl/>
        </w:rPr>
        <w:t>‌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تا.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</w:rPr>
      </w:pP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>زکر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ی</w:t>
      </w:r>
      <w:r w:rsidRPr="00A22329">
        <w:rPr>
          <w:rFonts w:ascii="Times New Roman" w:eastAsia="Calibri" w:hAnsi="Times New Roman" w:cs="B Lotus" w:hint="eastAsia"/>
          <w:color w:val="000000" w:themeColor="text1"/>
          <w:rtl/>
          <w:lang w:bidi="fa-IR"/>
        </w:rPr>
        <w:t>ا،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احمدبن‌فارس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؛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</w:t>
      </w:r>
      <w:r w:rsidRPr="00A22329">
        <w:rPr>
          <w:rFonts w:ascii="Times New Roman" w:eastAsia="Calibri" w:hAnsi="Times New Roman" w:cs="B Lotus"/>
          <w:i/>
          <w:iCs/>
          <w:color w:val="000000" w:themeColor="text1"/>
          <w:rtl/>
          <w:lang w:bidi="fa-IR"/>
        </w:rPr>
        <w:t>معجم مقاييس اللغة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 xml:space="preserve">؛ قم: 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>مکتبة الاعلام الاسلام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ی</w:t>
      </w:r>
      <w:r w:rsidRPr="00A22329">
        <w:rPr>
          <w:rFonts w:ascii="Times New Roman" w:eastAsia="Calibri" w:hAnsi="Times New Roman" w:cs="B Lotus" w:hint="eastAsia"/>
          <w:color w:val="000000" w:themeColor="text1"/>
          <w:rtl/>
          <w:lang w:bidi="fa-IR"/>
        </w:rPr>
        <w:t>،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1404 ق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  <w:lang w:bidi="fa-IR"/>
        </w:rPr>
      </w:pP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سالاری</w:t>
      </w:r>
      <w:r w:rsidRPr="00A22329">
        <w:rPr>
          <w:rFonts w:ascii="Times New Roman" w:eastAsia="Calibri" w:hAnsi="Times New Roman" w:cs="B Lotus" w:hint="eastAsia"/>
          <w:color w:val="000000" w:themeColor="text1"/>
          <w:rtl/>
        </w:rPr>
        <w:t>‌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 xml:space="preserve">فر، محمدرضا؛ 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</w:rPr>
        <w:t>خشونت خانگی علیه زنان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؛ تهران: گلبرگ، 1398 ش.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  <w:lang w:bidi="fa-IR"/>
        </w:rPr>
      </w:pP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شهید ثانی</w:t>
      </w:r>
      <w:r w:rsidRPr="00A22329">
        <w:rPr>
          <w:rFonts w:ascii="Times New Roman" w:eastAsia="Calibri" w:hAnsi="Times New Roman" w:cs="B Lotus" w:hint="eastAsia"/>
          <w:color w:val="000000" w:themeColor="text1"/>
          <w:rtl/>
        </w:rPr>
        <w:t>،</w:t>
      </w:r>
      <w:r w:rsidRPr="00A22329">
        <w:rPr>
          <w:rFonts w:ascii="Times New Roman" w:eastAsia="Calibri" w:hAnsi="Times New Roman" w:cs="B Lotus"/>
          <w:color w:val="000000" w:themeColor="text1"/>
          <w:rtl/>
        </w:rPr>
        <w:t xml:space="preserve"> ز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ی</w:t>
      </w:r>
      <w:r w:rsidRPr="00A22329">
        <w:rPr>
          <w:rFonts w:ascii="Times New Roman" w:eastAsia="Calibri" w:hAnsi="Times New Roman" w:cs="B Lotus" w:hint="eastAsia"/>
          <w:color w:val="000000" w:themeColor="text1"/>
          <w:rtl/>
        </w:rPr>
        <w:t>ن‌الد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ی</w:t>
      </w:r>
      <w:r w:rsidRPr="00A22329">
        <w:rPr>
          <w:rFonts w:ascii="Times New Roman" w:eastAsia="Calibri" w:hAnsi="Times New Roman" w:cs="B Lotus" w:hint="eastAsia"/>
          <w:color w:val="000000" w:themeColor="text1"/>
          <w:rtl/>
        </w:rPr>
        <w:t>ن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 xml:space="preserve">‌بن‌علی؛ </w:t>
      </w:r>
      <w:r w:rsidRPr="00A22329">
        <w:rPr>
          <w:rFonts w:ascii="Times New Roman" w:eastAsia="Calibri" w:hAnsi="Times New Roman" w:cs="B Lotus"/>
          <w:i/>
          <w:iCs/>
          <w:color w:val="000000" w:themeColor="text1"/>
          <w:rtl/>
        </w:rPr>
        <w:t>مسالک الافهام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؛ قم: موسسه معارف اسلامیه، 1387 ش.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  <w:rtl/>
        </w:rPr>
      </w:pPr>
      <w:r w:rsidRPr="00A22329">
        <w:rPr>
          <w:rFonts w:ascii="Times New Roman" w:eastAsia="Calibri" w:hAnsi="Times New Roman" w:cs="B Lotus" w:hint="cs"/>
          <w:color w:val="000000" w:themeColor="text1"/>
          <w:rtl/>
        </w:rPr>
        <w:t xml:space="preserve">شیخ صدوق، محمدبن‌علی؛ 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</w:rPr>
        <w:t>امالی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 xml:space="preserve">؛ </w:t>
      </w:r>
      <w:r w:rsidRPr="00A22329">
        <w:rPr>
          <w:rFonts w:ascii="Times New Roman" w:eastAsia="Calibri" w:hAnsi="Times New Roman" w:cs="B Lotus" w:hint="cs"/>
          <w:color w:val="000000" w:themeColor="text1"/>
          <w:sz w:val="24"/>
          <w:rtl/>
          <w:lang w:bidi="fa-IR"/>
        </w:rPr>
        <w:t xml:space="preserve">ترجمه‌ی 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محمدباقر کمره</w:t>
      </w:r>
      <w:r w:rsidRPr="00A22329">
        <w:rPr>
          <w:rFonts w:ascii="Times New Roman" w:eastAsia="Calibri" w:hAnsi="Times New Roman" w:cs="B Lotus" w:hint="eastAsia"/>
          <w:color w:val="000000" w:themeColor="text1"/>
        </w:rPr>
        <w:t>‌</w:t>
      </w:r>
      <w:r w:rsidRPr="00A22329">
        <w:rPr>
          <w:rFonts w:ascii="Courier New" w:eastAsia="Calibri" w:hAnsi="Courier New" w:cs="B Lotus" w:hint="cs"/>
          <w:color w:val="000000" w:themeColor="text1"/>
          <w:rtl/>
        </w:rPr>
        <w:t>ای؛ تهران: کتابچی، 1376 ش.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  <w:lang w:bidi="fa-IR"/>
        </w:rPr>
      </w:pPr>
      <w:r w:rsidRPr="00A22329">
        <w:rPr>
          <w:rFonts w:ascii="Times New Roman" w:eastAsia="Calibri" w:hAnsi="Times New Roman" w:cs="B Lotus" w:hint="cs"/>
          <w:color w:val="000000" w:themeColor="text1"/>
          <w:rtl/>
        </w:rPr>
        <w:lastRenderedPageBreak/>
        <w:t>ــــــــــــــــــــــــــ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 xml:space="preserve">؛ 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  <w:lang w:bidi="fa-IR"/>
        </w:rPr>
        <w:t>من لا يحضره الفقيه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؛ تصحیح علی</w:t>
      </w:r>
      <w:r w:rsidRPr="00A22329">
        <w:rPr>
          <w:rFonts w:ascii="Times New Roman" w:eastAsia="Calibri" w:hAnsi="Times New Roman" w:cs="B Lotus" w:hint="eastAsia"/>
          <w:color w:val="000000" w:themeColor="text1"/>
          <w:rtl/>
          <w:lang w:bidi="fa-IR"/>
        </w:rPr>
        <w:t>‌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 xml:space="preserve">اکبر غفاری؛ قم: 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>دفتر انتشارات اسلامى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، 1413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ق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</w:rPr>
      </w:pP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>صدر، س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ی</w:t>
      </w:r>
      <w:r w:rsidRPr="00A22329">
        <w:rPr>
          <w:rFonts w:ascii="Times New Roman" w:eastAsia="Calibri" w:hAnsi="Times New Roman" w:cs="B Lotus" w:hint="eastAsia"/>
          <w:color w:val="000000" w:themeColor="text1"/>
          <w:rtl/>
          <w:lang w:bidi="fa-IR"/>
        </w:rPr>
        <w:t>د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 xml:space="preserve"> </w:t>
      </w:r>
      <w:r w:rsidRPr="00A22329">
        <w:rPr>
          <w:rFonts w:ascii="Times New Roman" w:eastAsia="Calibri" w:hAnsi="Times New Roman" w:cs="B Lotus" w:hint="eastAsia"/>
          <w:color w:val="000000" w:themeColor="text1"/>
          <w:rtl/>
          <w:lang w:bidi="fa-IR"/>
        </w:rPr>
        <w:t>محمدباقر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؛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</w:t>
      </w:r>
      <w:r w:rsidRPr="00A22329">
        <w:rPr>
          <w:rFonts w:ascii="Times New Roman" w:eastAsia="Calibri" w:hAnsi="Times New Roman" w:cs="B Lotus"/>
          <w:i/>
          <w:iCs/>
          <w:color w:val="000000" w:themeColor="text1"/>
          <w:rtl/>
          <w:lang w:bidi="fa-IR"/>
        </w:rPr>
        <w:t>بحوث ف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  <w:lang w:bidi="fa-IR"/>
        </w:rPr>
        <w:t>ی</w:t>
      </w:r>
      <w:r w:rsidRPr="00A22329">
        <w:rPr>
          <w:rFonts w:ascii="Times New Roman" w:eastAsia="Calibri" w:hAnsi="Times New Roman" w:cs="B Lotus"/>
          <w:i/>
          <w:iCs/>
          <w:color w:val="000000" w:themeColor="text1"/>
          <w:rtl/>
          <w:lang w:bidi="fa-IR"/>
        </w:rPr>
        <w:t xml:space="preserve"> علم الاصول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؛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قم: المجمع العلمى للشه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ی</w:t>
      </w:r>
      <w:r w:rsidRPr="00A22329">
        <w:rPr>
          <w:rFonts w:ascii="Times New Roman" w:eastAsia="Calibri" w:hAnsi="Times New Roman" w:cs="B Lotus" w:hint="eastAsia"/>
          <w:color w:val="000000" w:themeColor="text1"/>
          <w:rtl/>
          <w:lang w:bidi="fa-IR"/>
        </w:rPr>
        <w:t>د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الصدر، ب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ی‌</w:t>
      </w:r>
      <w:r w:rsidRPr="00A22329">
        <w:rPr>
          <w:rFonts w:ascii="Times New Roman" w:eastAsia="Calibri" w:hAnsi="Times New Roman" w:cs="B Lotus" w:hint="eastAsia"/>
          <w:color w:val="000000" w:themeColor="text1"/>
          <w:rtl/>
          <w:lang w:bidi="fa-IR"/>
        </w:rPr>
        <w:t>تا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  <w:rtl/>
          <w:lang w:bidi="fa-IR"/>
        </w:rPr>
      </w:pPr>
      <w:r w:rsidRPr="00A22329">
        <w:rPr>
          <w:rFonts w:ascii="Times New Roman" w:eastAsia="Calibri" w:hAnsi="Times New Roman" w:cs="B Lotus" w:hint="cs"/>
          <w:color w:val="000000" w:themeColor="text1"/>
          <w:rtl/>
        </w:rPr>
        <w:t xml:space="preserve">صفایی، سید حسین و امامی، اسدالله؛ مختصر 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</w:rPr>
        <w:t>حقوق خانواده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؛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</w:rPr>
        <w:t xml:space="preserve"> 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تهران: میزان، 1398 ش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</w:rPr>
        <w:t>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  <w:lang w:bidi="fa-IR"/>
        </w:rPr>
      </w:pPr>
      <w:r w:rsidRPr="00A22329">
        <w:rPr>
          <w:rFonts w:ascii="Times New Roman" w:eastAsia="Calibri" w:hAnsi="Times New Roman" w:cs="B Lotus" w:hint="cs"/>
          <w:color w:val="000000" w:themeColor="text1"/>
          <w:rtl/>
        </w:rPr>
        <w:t xml:space="preserve">طباطبایی، سید محمدحسین؛ 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</w:rPr>
        <w:t>المیزان فی تفسیر القرآن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؛ قم: دفتر انتشارات اسلامی، 1417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ق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  <w:rtl/>
          <w:lang w:bidi="fa-IR"/>
        </w:rPr>
      </w:pP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طبرسي، فضل‌بن‌حسن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 xml:space="preserve">؛ 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  <w:lang w:bidi="fa-IR"/>
        </w:rPr>
        <w:t>مجمع البیان فی تفسیر القرآن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؛ تهران: ناصرخسرو، 1372 ش.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  <w:rtl/>
        </w:rPr>
      </w:pPr>
      <w:r w:rsidRPr="00A22329">
        <w:rPr>
          <w:rFonts w:ascii="Times New Roman" w:eastAsia="Calibri" w:hAnsi="Times New Roman" w:cs="B Lotus" w:hint="cs"/>
          <w:color w:val="000000" w:themeColor="text1"/>
          <w:rtl/>
        </w:rPr>
        <w:t xml:space="preserve">طريحي نجفی، فخرالدین؛ 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</w:rPr>
        <w:t>مجمع البحرين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؛ تحقیق سید احمد حسینی؛ تهران: مرتضوی، 1362 ش.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  <w:lang w:bidi="fa-IR"/>
        </w:rPr>
      </w:pPr>
      <w:r w:rsidRPr="00A22329">
        <w:rPr>
          <w:rFonts w:ascii="Times New Roman" w:eastAsia="Calibri" w:hAnsi="Times New Roman" w:cs="B Lotus" w:hint="cs"/>
          <w:color w:val="000000" w:themeColor="text1"/>
          <w:rtl/>
        </w:rPr>
        <w:t xml:space="preserve">طوسی، محمدبن‌حسن؛ </w:t>
      </w:r>
      <w:r w:rsidRPr="00A22329">
        <w:rPr>
          <w:rFonts w:ascii="Times New Roman" w:eastAsia="Calibri" w:hAnsi="Times New Roman" w:cs="B Lotus"/>
          <w:i/>
          <w:iCs/>
          <w:color w:val="000000" w:themeColor="text1"/>
          <w:rtl/>
        </w:rPr>
        <w:t>المبسوط في فقه الإمامية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 xml:space="preserve">؛ تهران: </w:t>
      </w:r>
      <w:r w:rsidRPr="00A22329">
        <w:rPr>
          <w:rFonts w:ascii="Times New Roman" w:eastAsia="Calibri" w:hAnsi="Times New Roman" w:cs="B Lotus"/>
          <w:color w:val="000000" w:themeColor="text1"/>
          <w:rtl/>
        </w:rPr>
        <w:t>المكتبة المرتضوية لإحياء الآثار الجعفرية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، 1387</w:t>
      </w:r>
      <w:r w:rsidRPr="00A22329">
        <w:rPr>
          <w:rFonts w:ascii="Times New Roman" w:eastAsia="Calibri" w:hAnsi="Times New Roman" w:cs="B Lotus"/>
          <w:color w:val="000000" w:themeColor="text1"/>
          <w:rtl/>
        </w:rPr>
        <w:t xml:space="preserve"> ق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  <w:lang w:bidi="fa-IR"/>
        </w:rPr>
      </w:pPr>
      <w:r w:rsidRPr="00A22329">
        <w:rPr>
          <w:rFonts w:ascii="Times New Roman" w:eastAsia="Calibri" w:hAnsi="Times New Roman" w:cs="B Lotus" w:hint="cs"/>
          <w:color w:val="000000" w:themeColor="text1"/>
          <w:rtl/>
        </w:rPr>
        <w:t xml:space="preserve">عروسی حویزی، عبدعلی‌بن‌جمعه؛ 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</w:rPr>
        <w:t>نور الثقلین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؛ تصحیح هاشم رسولی محلاتی؛ قم: اسماعیلیان، 1415</w:t>
      </w:r>
      <w:r w:rsidRPr="00A22329">
        <w:rPr>
          <w:rFonts w:ascii="Times New Roman" w:eastAsia="Calibri" w:hAnsi="Times New Roman" w:cs="B Lotus"/>
          <w:color w:val="000000" w:themeColor="text1"/>
          <w:rtl/>
        </w:rPr>
        <w:t xml:space="preserve"> ق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</w:rPr>
      </w:pP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>فاضل لنکران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ی</w:t>
      </w:r>
      <w:r w:rsidRPr="00A22329">
        <w:rPr>
          <w:rFonts w:ascii="Times New Roman" w:eastAsia="Calibri" w:hAnsi="Times New Roman" w:cs="B Lotus" w:hint="eastAsia"/>
          <w:color w:val="000000" w:themeColor="text1"/>
          <w:rtl/>
          <w:lang w:bidi="fa-IR"/>
        </w:rPr>
        <w:t>،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محمد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؛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</w:t>
      </w:r>
      <w:r w:rsidRPr="00A22329">
        <w:rPr>
          <w:rFonts w:ascii="Times New Roman" w:eastAsia="Calibri" w:hAnsi="Times New Roman" w:cs="B Lotus"/>
          <w:i/>
          <w:iCs/>
          <w:color w:val="000000" w:themeColor="text1"/>
          <w:rtl/>
          <w:lang w:bidi="fa-IR"/>
        </w:rPr>
        <w:t>احکام پزشکان و ب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  <w:lang w:bidi="fa-IR"/>
        </w:rPr>
        <w:t>ی</w:t>
      </w:r>
      <w:r w:rsidRPr="00A22329">
        <w:rPr>
          <w:rFonts w:ascii="Times New Roman" w:eastAsia="Calibri" w:hAnsi="Times New Roman" w:cs="B Lotus" w:hint="eastAsia"/>
          <w:i/>
          <w:iCs/>
          <w:color w:val="000000" w:themeColor="text1"/>
          <w:rtl/>
          <w:lang w:bidi="fa-IR"/>
        </w:rPr>
        <w:t>ماران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 xml:space="preserve">؛ قم: 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>مركز فقهى ائمه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‌ی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اطهار (ع)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، 1427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ق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  <w:rtl/>
        </w:rPr>
      </w:pPr>
      <w:r w:rsidRPr="00A22329">
        <w:rPr>
          <w:rFonts w:ascii="Times New Roman" w:eastAsia="Calibri" w:hAnsi="Times New Roman" w:cs="B Lotus" w:hint="cs"/>
          <w:color w:val="000000" w:themeColor="text1"/>
          <w:rtl/>
        </w:rPr>
        <w:t xml:space="preserve">فيض كاشاني، ملامحسن؛ 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</w:rPr>
        <w:t>تفسير صافي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 xml:space="preserve">؛ تهران: </w:t>
      </w:r>
      <w:r w:rsidRPr="00A22329">
        <w:rPr>
          <w:rFonts w:ascii="Times New Roman" w:eastAsia="Calibri" w:hAnsi="Times New Roman" w:cs="B Lotus"/>
          <w:color w:val="000000" w:themeColor="text1"/>
          <w:rtl/>
        </w:rPr>
        <w:t>مكتبة الصدر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، 1416</w:t>
      </w:r>
      <w:r w:rsidRPr="00A22329">
        <w:rPr>
          <w:rFonts w:ascii="Times New Roman" w:eastAsia="Calibri" w:hAnsi="Times New Roman" w:cs="B Lotus"/>
          <w:color w:val="000000" w:themeColor="text1"/>
          <w:rtl/>
        </w:rPr>
        <w:t xml:space="preserve"> ق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  <w:lang w:bidi="fa-IR"/>
        </w:rPr>
      </w:pP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>کاتوز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ی</w:t>
      </w:r>
      <w:r w:rsidRPr="00A22329">
        <w:rPr>
          <w:rFonts w:ascii="Times New Roman" w:eastAsia="Calibri" w:hAnsi="Times New Roman" w:cs="B Lotus" w:hint="eastAsia"/>
          <w:color w:val="000000" w:themeColor="text1"/>
          <w:rtl/>
          <w:lang w:bidi="fa-IR"/>
        </w:rPr>
        <w:t>ان،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ناصر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؛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 xml:space="preserve">دوره </w:t>
      </w:r>
      <w:r w:rsidRPr="00A22329">
        <w:rPr>
          <w:rFonts w:ascii="Times New Roman" w:eastAsia="Calibri" w:hAnsi="Times New Roman" w:cs="B Lotus"/>
          <w:i/>
          <w:iCs/>
          <w:color w:val="000000" w:themeColor="text1"/>
          <w:rtl/>
          <w:lang w:bidi="fa-IR"/>
        </w:rPr>
        <w:t>حقوق مدن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  <w:lang w:bidi="fa-IR"/>
        </w:rPr>
        <w:t>ی</w:t>
      </w:r>
      <w:r w:rsidRPr="00A22329">
        <w:rPr>
          <w:rFonts w:ascii="Times New Roman" w:eastAsia="Calibri" w:hAnsi="Times New Roman" w:cs="B Lotus"/>
          <w:i/>
          <w:iCs/>
          <w:color w:val="000000" w:themeColor="text1"/>
          <w:rtl/>
          <w:lang w:bidi="fa-IR"/>
        </w:rPr>
        <w:t xml:space="preserve"> خانواده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؛ تهران: گنج دانش، 1399 ش.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</w:rPr>
      </w:pP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ک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>لاین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‌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>برگ، اتو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؛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</w:t>
      </w:r>
      <w:r w:rsidRPr="00A22329">
        <w:rPr>
          <w:rFonts w:ascii="Times New Roman" w:eastAsia="Calibri" w:hAnsi="Times New Roman" w:cs="B Lotus"/>
          <w:i/>
          <w:iCs/>
          <w:color w:val="000000" w:themeColor="text1"/>
          <w:rtl/>
          <w:lang w:bidi="fa-IR"/>
        </w:rPr>
        <w:t>روان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  <w:lang w:bidi="fa-IR"/>
        </w:rPr>
        <w:t>‌</w:t>
      </w:r>
      <w:r w:rsidRPr="00A22329">
        <w:rPr>
          <w:rFonts w:ascii="Times New Roman" w:eastAsia="Calibri" w:hAnsi="Times New Roman" w:cs="B Lotus"/>
          <w:i/>
          <w:iCs/>
          <w:color w:val="000000" w:themeColor="text1"/>
          <w:rtl/>
          <w:lang w:bidi="fa-IR"/>
        </w:rPr>
        <w:t>شناسی اجتماعی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 xml:space="preserve">؛ </w:t>
      </w:r>
      <w:r w:rsidRPr="00A22329">
        <w:rPr>
          <w:rFonts w:ascii="Times New Roman" w:eastAsia="Calibri" w:hAnsi="Times New Roman" w:cs="B Lotus" w:hint="cs"/>
          <w:color w:val="000000" w:themeColor="text1"/>
          <w:sz w:val="24"/>
          <w:rtl/>
          <w:lang w:bidi="fa-IR"/>
        </w:rPr>
        <w:t xml:space="preserve">ترجمه‌ی 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>علی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‌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>محمد کاردان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؛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تهران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: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اندیشه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، 1368 ش.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  <w:lang w:bidi="fa-IR"/>
        </w:rPr>
      </w:pP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>کل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ی</w:t>
      </w:r>
      <w:r w:rsidRPr="00A22329">
        <w:rPr>
          <w:rFonts w:ascii="Times New Roman" w:eastAsia="Calibri" w:hAnsi="Times New Roman" w:cs="B Lotus" w:hint="eastAsia"/>
          <w:color w:val="000000" w:themeColor="text1"/>
          <w:rtl/>
          <w:lang w:bidi="fa-IR"/>
        </w:rPr>
        <w:t>ن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ی</w:t>
      </w:r>
      <w:r w:rsidRPr="00A22329">
        <w:rPr>
          <w:rFonts w:ascii="Times New Roman" w:eastAsia="Calibri" w:hAnsi="Times New Roman" w:cs="B Lotus" w:hint="eastAsia"/>
          <w:color w:val="000000" w:themeColor="text1"/>
          <w:rtl/>
          <w:lang w:bidi="fa-IR"/>
        </w:rPr>
        <w:t>،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محمدبن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‌ی</w:t>
      </w:r>
      <w:r w:rsidRPr="00A22329">
        <w:rPr>
          <w:rFonts w:ascii="Times New Roman" w:eastAsia="Calibri" w:hAnsi="Times New Roman" w:cs="B Lotus" w:hint="eastAsia"/>
          <w:color w:val="000000" w:themeColor="text1"/>
          <w:rtl/>
          <w:lang w:bidi="fa-IR"/>
        </w:rPr>
        <w:t>عقوب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؛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  <w:lang w:bidi="fa-IR"/>
        </w:rPr>
        <w:t xml:space="preserve"> </w:t>
      </w:r>
      <w:r w:rsidRPr="00A22329">
        <w:rPr>
          <w:rFonts w:ascii="Times New Roman" w:eastAsia="Calibri" w:hAnsi="Times New Roman" w:cs="B Lotus"/>
          <w:i/>
          <w:iCs/>
          <w:color w:val="000000" w:themeColor="text1"/>
          <w:rtl/>
          <w:lang w:bidi="fa-IR"/>
        </w:rPr>
        <w:t>اصول کاف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  <w:lang w:bidi="fa-IR"/>
        </w:rPr>
        <w:t>ی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؛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تهران: دار الكتب الإسلامي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ة، 1407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ق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  <w:rtl/>
        </w:rPr>
      </w:pP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 xml:space="preserve">گلپایگانی، سید محمدرضا؛ 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  <w:lang w:bidi="fa-IR"/>
        </w:rPr>
        <w:t>مجمع المسائل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 xml:space="preserve">؛ قم: 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>دار القرآن الكريم‌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، 1409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ق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.</w:t>
      </w:r>
      <w:r w:rsidRPr="00A22329">
        <w:rPr>
          <w:rFonts w:ascii="Times New Roman" w:eastAsia="Calibri" w:hAnsi="Times New Roman" w:cs="B Lotus"/>
          <w:color w:val="000000" w:themeColor="text1"/>
          <w:sz w:val="26"/>
          <w:rtl/>
        </w:rPr>
        <w:br w:type="page"/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  <w:lang w:bidi="fa-IR"/>
        </w:rPr>
      </w:pPr>
      <w:r w:rsidRPr="00A22329">
        <w:rPr>
          <w:rFonts w:ascii="Times New Roman" w:eastAsia="Calibri" w:hAnsi="Times New Roman" w:cs="B Lotus" w:hint="cs"/>
          <w:color w:val="000000" w:themeColor="text1"/>
          <w:rtl/>
        </w:rPr>
        <w:lastRenderedPageBreak/>
        <w:t xml:space="preserve">مجلسي، محمدباقر؛ </w:t>
      </w:r>
      <w:r w:rsidRPr="00A22329">
        <w:rPr>
          <w:rFonts w:ascii="Times New Roman" w:eastAsia="Calibri" w:hAnsi="Times New Roman" w:cs="B Lotus"/>
          <w:i/>
          <w:iCs/>
          <w:color w:val="000000" w:themeColor="text1"/>
          <w:rtl/>
        </w:rPr>
        <w:t>بحار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</w:rPr>
        <w:t xml:space="preserve"> </w:t>
      </w:r>
      <w:r w:rsidRPr="00A22329">
        <w:rPr>
          <w:rFonts w:ascii="Times New Roman" w:eastAsia="Calibri" w:hAnsi="Times New Roman" w:cs="B Lotus"/>
          <w:i/>
          <w:iCs/>
          <w:color w:val="000000" w:themeColor="text1"/>
          <w:rtl/>
        </w:rPr>
        <w:t>الانوار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 xml:space="preserve">؛ بیروت: </w:t>
      </w:r>
      <w:r w:rsidRPr="00A22329">
        <w:rPr>
          <w:rFonts w:ascii="Times New Roman" w:eastAsia="Calibri" w:hAnsi="Times New Roman" w:cs="B Lotus"/>
          <w:color w:val="000000" w:themeColor="text1"/>
          <w:rtl/>
        </w:rPr>
        <w:t>دارالاح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ی</w:t>
      </w:r>
      <w:r w:rsidRPr="00A22329">
        <w:rPr>
          <w:rFonts w:ascii="Times New Roman" w:eastAsia="Calibri" w:hAnsi="Times New Roman" w:cs="B Lotus" w:hint="eastAsia"/>
          <w:color w:val="000000" w:themeColor="text1"/>
          <w:rtl/>
        </w:rPr>
        <w:t>اء</w:t>
      </w:r>
      <w:r w:rsidRPr="00A22329">
        <w:rPr>
          <w:rFonts w:ascii="Times New Roman" w:eastAsia="Calibri" w:hAnsi="Times New Roman" w:cs="B Lotus"/>
          <w:color w:val="000000" w:themeColor="text1"/>
          <w:rtl/>
        </w:rPr>
        <w:t xml:space="preserve"> التراث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، 1403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ق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  <w:lang w:bidi="fa-IR"/>
        </w:rPr>
      </w:pP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 xml:space="preserve">محقق داماد، سید مصطفی؛ 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  <w:lang w:bidi="fa-IR"/>
        </w:rPr>
        <w:t>بررسی فقهی حقوق خانواده، نکاح و احلال آن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؛ تهران: مرکز نشر علوم اسلامی، 1400 ش.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  <w:rtl/>
          <w:lang w:bidi="fa-IR"/>
        </w:rPr>
      </w:pP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معینی</w:t>
      </w:r>
      <w:r w:rsidRPr="00A22329">
        <w:rPr>
          <w:rFonts w:ascii="Times New Roman" w:eastAsia="Calibri" w:hAnsi="Times New Roman" w:cs="B Lotus" w:hint="eastAsia"/>
          <w:color w:val="000000" w:themeColor="text1"/>
          <w:rtl/>
          <w:lang w:bidi="fa-IR"/>
        </w:rPr>
        <w:t>‌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فر، محدثه؛ «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>راهکار حل تزاحم حق تول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ی</w:t>
      </w:r>
      <w:r w:rsidRPr="00A22329">
        <w:rPr>
          <w:rFonts w:ascii="Times New Roman" w:eastAsia="Calibri" w:hAnsi="Times New Roman" w:cs="B Lotus" w:hint="eastAsia"/>
          <w:color w:val="000000" w:themeColor="text1"/>
          <w:rtl/>
          <w:lang w:bidi="fa-IR"/>
        </w:rPr>
        <w:t>د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مثل زوج و حق سلامت زوجه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»؛ فقه پزشکی، سال 9، شماره‌ی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31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-30،</w:t>
      </w:r>
      <w:r w:rsidRPr="00A22329">
        <w:rPr>
          <w:rFonts w:ascii="Times New Roman" w:eastAsia="Calibri" w:hAnsi="Times New Roman" w:cs="B Lotus"/>
          <w:color w:val="000000" w:themeColor="text1"/>
          <w:rtl/>
          <w:lang w:bidi="fa-IR"/>
        </w:rPr>
        <w:t xml:space="preserve"> </w:t>
      </w:r>
      <w:r w:rsidRPr="00A22329">
        <w:rPr>
          <w:rFonts w:ascii="Times New Roman" w:eastAsia="Calibri" w:hAnsi="Times New Roman" w:cs="B Lotus" w:hint="cs"/>
          <w:color w:val="000000" w:themeColor="text1"/>
          <w:rtl/>
          <w:lang w:bidi="fa-IR"/>
        </w:rPr>
        <w:t>1396 ش.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  <w:lang w:bidi="fa-IR"/>
        </w:rPr>
      </w:pPr>
      <w:r w:rsidRPr="00A22329">
        <w:rPr>
          <w:rFonts w:ascii="Times New Roman" w:eastAsia="Calibri" w:hAnsi="Times New Roman" w:cs="B Lotus" w:hint="cs"/>
          <w:color w:val="000000" w:themeColor="text1"/>
          <w:rtl/>
        </w:rPr>
        <w:t xml:space="preserve">مکارم شیرازی، ناصر؛ 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</w:rPr>
        <w:t>تفسیر نمونه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؛ تهران: دار‌الکتب الاسلامیة، 1374 ش.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  <w:lang w:bidi="fa-IR"/>
        </w:rPr>
      </w:pPr>
      <w:r w:rsidRPr="00A22329">
        <w:rPr>
          <w:rFonts w:ascii="Times New Roman" w:eastAsia="Calibri" w:hAnsi="Times New Roman" w:cs="B Lotus" w:hint="cs"/>
          <w:color w:val="000000" w:themeColor="text1"/>
          <w:sz w:val="24"/>
          <w:rtl/>
          <w:lang w:bidi="fa-IR"/>
        </w:rPr>
        <w:t xml:space="preserve">نیکوبیان، امیر؛ 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sz w:val="24"/>
          <w:rtl/>
          <w:lang w:bidi="fa-IR"/>
        </w:rPr>
        <w:t>قانون مدنی</w:t>
      </w:r>
      <w:r w:rsidRPr="00A22329">
        <w:rPr>
          <w:rFonts w:ascii="Times New Roman" w:eastAsia="Calibri" w:hAnsi="Times New Roman" w:cs="B Lotus" w:hint="cs"/>
          <w:color w:val="000000" w:themeColor="text1"/>
          <w:sz w:val="24"/>
          <w:rtl/>
          <w:lang w:bidi="fa-IR"/>
        </w:rPr>
        <w:t>؛ قم: پیام نوآور، 1393 ش.</w:t>
      </w:r>
    </w:p>
    <w:p w:rsidR="00A22329" w:rsidRPr="00A22329" w:rsidRDefault="00A22329" w:rsidP="00A22329">
      <w:pPr>
        <w:widowControl w:val="0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B Lotus"/>
          <w:color w:val="000000" w:themeColor="text1"/>
          <w:sz w:val="40"/>
          <w:szCs w:val="40"/>
          <w:lang w:val="en"/>
        </w:rPr>
      </w:pPr>
      <w:r w:rsidRPr="00A22329">
        <w:rPr>
          <w:rFonts w:ascii="Times New Roman" w:eastAsia="Calibri" w:hAnsi="Times New Roman" w:cs="B Lotus" w:hint="cs"/>
          <w:color w:val="000000" w:themeColor="text1"/>
          <w:rtl/>
        </w:rPr>
        <w:t xml:space="preserve">هدايت‌نيا، فرج‌الله؛ 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</w:rPr>
        <w:t>نشوز زوجين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 xml:space="preserve"> </w:t>
      </w:r>
      <w:r w:rsidRPr="00A22329">
        <w:rPr>
          <w:rFonts w:ascii="Times New Roman" w:eastAsia="Calibri" w:hAnsi="Times New Roman" w:cs="B Lotus" w:hint="cs"/>
          <w:i/>
          <w:iCs/>
          <w:color w:val="000000" w:themeColor="text1"/>
          <w:rtl/>
        </w:rPr>
        <w:t>در فقه و نظام حقوقی ایران</w:t>
      </w:r>
      <w:r w:rsidRPr="00A22329">
        <w:rPr>
          <w:rFonts w:ascii="Times New Roman" w:eastAsia="Calibri" w:hAnsi="Times New Roman" w:cs="B Lotus" w:hint="cs"/>
          <w:color w:val="000000" w:themeColor="text1"/>
          <w:rtl/>
        </w:rPr>
        <w:t>؛ تهران: پژوهشگاه فرهنگ و اندیشه، 1397 ش.</w:t>
      </w:r>
    </w:p>
    <w:p w:rsidR="0086308E" w:rsidRDefault="0086308E">
      <w:bookmarkStart w:id="0" w:name="_GoBack"/>
      <w:bookmarkEnd w:id="0"/>
    </w:p>
    <w:sectPr w:rsidR="0086308E" w:rsidSect="00666DF8">
      <w:pgSz w:w="11907" w:h="16839" w:code="9"/>
      <w:pgMar w:top="1701" w:right="1701" w:bottom="1701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9A5C5B"/>
    <w:multiLevelType w:val="hybridMultilevel"/>
    <w:tmpl w:val="B1DA8BF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CA50FBF"/>
    <w:multiLevelType w:val="hybridMultilevel"/>
    <w:tmpl w:val="17D6D9F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329"/>
    <w:rsid w:val="00013DD1"/>
    <w:rsid w:val="00252E23"/>
    <w:rsid w:val="00666DF8"/>
    <w:rsid w:val="006819E2"/>
    <w:rsid w:val="0086308E"/>
    <w:rsid w:val="00A22329"/>
    <w:rsid w:val="00BE7F56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CA04F-D920-4131-B2EF-6C03866A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bidi/>
        <w:spacing w:line="168" w:lineRule="auto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ebad jolaii</dc:creator>
  <cp:keywords/>
  <dc:description/>
  <cp:lastModifiedBy>ebad jolaii</cp:lastModifiedBy>
  <cp:revision>1</cp:revision>
  <dcterms:created xsi:type="dcterms:W3CDTF">2022-11-19T10:06:00Z</dcterms:created>
  <dcterms:modified xsi:type="dcterms:W3CDTF">2022-11-19T10:06:00Z</dcterms:modified>
</cp:coreProperties>
</file>